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F54A67" w14:textId="5E83D799" w:rsidR="00AA7001" w:rsidRPr="00815153" w:rsidRDefault="00AA7001" w:rsidP="00AA7001">
      <w:pPr>
        <w:spacing w:line="276" w:lineRule="auto"/>
        <w:jc w:val="center"/>
        <w:rPr>
          <w:rFonts w:cs="Times New Roman"/>
          <w:b/>
          <w:sz w:val="28"/>
          <w:szCs w:val="28"/>
        </w:rPr>
      </w:pPr>
      <w:r>
        <w:rPr>
          <w:rFonts w:cs="Times New Roman"/>
          <w:b/>
          <w:sz w:val="28"/>
          <w:szCs w:val="28"/>
        </w:rPr>
        <w:t>Autotutela e revoca</w:t>
      </w:r>
    </w:p>
    <w:p w14:paraId="38340319" w14:textId="77777777" w:rsidR="00AA7001" w:rsidRDefault="00AA7001" w:rsidP="00AA7001">
      <w:pPr>
        <w:spacing w:line="276" w:lineRule="auto"/>
        <w:jc w:val="center"/>
        <w:rPr>
          <w:rFonts w:cs="Times New Roman"/>
        </w:rPr>
      </w:pPr>
      <w:r>
        <w:rPr>
          <w:rFonts w:cs="Times New Roman"/>
        </w:rPr>
        <w:t xml:space="preserve">di </w:t>
      </w:r>
    </w:p>
    <w:p w14:paraId="3E6799F8" w14:textId="58593EC5" w:rsidR="00AA7001" w:rsidRDefault="00AA7001" w:rsidP="00AA7001">
      <w:pPr>
        <w:spacing w:line="276" w:lineRule="auto"/>
        <w:jc w:val="center"/>
        <w:rPr>
          <w:rFonts w:cs="Times New Roman"/>
        </w:rPr>
      </w:pPr>
      <w:r>
        <w:rPr>
          <w:rFonts w:cs="Times New Roman"/>
        </w:rPr>
        <w:t>Massimo Nunziata</w:t>
      </w:r>
    </w:p>
    <w:p w14:paraId="0EE92AF0" w14:textId="2EB94441" w:rsidR="00AA7001" w:rsidRDefault="00AA7001" w:rsidP="00DE5369">
      <w:pPr>
        <w:widowControl w:val="0"/>
        <w:rPr>
          <w:rFonts w:cs="Times New Roman"/>
          <w:b/>
        </w:rPr>
      </w:pPr>
    </w:p>
    <w:p w14:paraId="147C3B1F" w14:textId="083E28C0" w:rsidR="003F21A9" w:rsidRDefault="003F21A9" w:rsidP="00DE5369">
      <w:pPr>
        <w:widowControl w:val="0"/>
        <w:rPr>
          <w:rFonts w:cs="Times New Roman"/>
          <w:sz w:val="24"/>
          <w:szCs w:val="24"/>
        </w:rPr>
      </w:pPr>
      <w:r w:rsidRPr="003F21A9">
        <w:rPr>
          <w:rFonts w:cs="Times New Roman"/>
          <w:sz w:val="24"/>
          <w:szCs w:val="24"/>
        </w:rPr>
        <w:t>I provvedimenti</w:t>
      </w:r>
      <w:r>
        <w:rPr>
          <w:rFonts w:cs="Times New Roman"/>
          <w:sz w:val="24"/>
          <w:szCs w:val="24"/>
        </w:rPr>
        <w:t xml:space="preserve"> di secondo grado, in passato, hanno formato oggetto di diversi interventi normativi,</w:t>
      </w:r>
      <w:r w:rsidR="00174FB9">
        <w:rPr>
          <w:rFonts w:cs="Times New Roman"/>
          <w:sz w:val="24"/>
          <w:szCs w:val="24"/>
        </w:rPr>
        <w:t xml:space="preserve"> spesso uniformati dall’intento di salvaguardare il legittimo affidamento maturato dal destinatario.</w:t>
      </w:r>
    </w:p>
    <w:p w14:paraId="53ADF503" w14:textId="26327EFE" w:rsidR="00174FB9" w:rsidRPr="003F21A9" w:rsidRDefault="00174FB9" w:rsidP="00DE5369">
      <w:pPr>
        <w:widowControl w:val="0"/>
        <w:rPr>
          <w:rFonts w:cs="Times New Roman"/>
          <w:sz w:val="24"/>
          <w:szCs w:val="24"/>
        </w:rPr>
      </w:pPr>
      <w:r>
        <w:rPr>
          <w:rFonts w:cs="Times New Roman"/>
          <w:sz w:val="24"/>
          <w:szCs w:val="24"/>
        </w:rPr>
        <w:t xml:space="preserve">Il recente intervento semplificatore di cui al </w:t>
      </w:r>
      <w:proofErr w:type="spellStart"/>
      <w:r>
        <w:rPr>
          <w:rFonts w:cs="Times New Roman"/>
          <w:sz w:val="24"/>
          <w:szCs w:val="24"/>
        </w:rPr>
        <w:t>d.l.</w:t>
      </w:r>
      <w:proofErr w:type="spellEnd"/>
      <w:r>
        <w:rPr>
          <w:rFonts w:cs="Times New Roman"/>
          <w:sz w:val="24"/>
          <w:szCs w:val="24"/>
        </w:rPr>
        <w:t xml:space="preserve"> n. 76/2020</w:t>
      </w:r>
      <w:r w:rsidR="00C56E2C">
        <w:rPr>
          <w:rFonts w:cs="Times New Roman"/>
          <w:sz w:val="24"/>
          <w:szCs w:val="24"/>
        </w:rPr>
        <w:t>, invece, non ha apportato significative modifiche</w:t>
      </w:r>
      <w:r w:rsidR="000350ED">
        <w:rPr>
          <w:rFonts w:cs="Times New Roman"/>
          <w:sz w:val="24"/>
          <w:szCs w:val="24"/>
        </w:rPr>
        <w:t xml:space="preserve"> al regime dei provvedimenti di autotutela</w:t>
      </w:r>
      <w:r w:rsidR="00C56E2C">
        <w:rPr>
          <w:rFonts w:cs="Times New Roman"/>
          <w:sz w:val="24"/>
          <w:szCs w:val="24"/>
        </w:rPr>
        <w:t xml:space="preserve"> e ciò nonostante merita di essere segnalato per averne precisato ulteriormente l’ambito di applicazione in armonia </w:t>
      </w:r>
      <w:r w:rsidR="000350ED">
        <w:rPr>
          <w:rFonts w:cs="Times New Roman"/>
          <w:sz w:val="24"/>
          <w:szCs w:val="24"/>
        </w:rPr>
        <w:t>con l’indirizzo pretorio della giurisprudenza.</w:t>
      </w:r>
      <w:bookmarkStart w:id="0" w:name="_GoBack"/>
      <w:bookmarkEnd w:id="0"/>
    </w:p>
    <w:p w14:paraId="6101AADD" w14:textId="04901A52" w:rsidR="00AA7001" w:rsidRDefault="00AA7001" w:rsidP="00DE5369">
      <w:pPr>
        <w:widowControl w:val="0"/>
        <w:rPr>
          <w:rFonts w:cs="Times New Roman"/>
          <w:b/>
        </w:rPr>
      </w:pPr>
    </w:p>
    <w:p w14:paraId="274E64B4" w14:textId="77777777" w:rsidR="00AA7001" w:rsidRDefault="00AA7001" w:rsidP="00DE5369">
      <w:pPr>
        <w:widowControl w:val="0"/>
        <w:rPr>
          <w:rFonts w:cs="Times New Roman"/>
          <w:b/>
        </w:rPr>
      </w:pPr>
    </w:p>
    <w:p w14:paraId="6703A75D" w14:textId="2F4FF7F2" w:rsidR="00AA7001" w:rsidRPr="007118FA" w:rsidRDefault="00AA7001" w:rsidP="00AA7001">
      <w:pPr>
        <w:spacing w:line="276" w:lineRule="auto"/>
        <w:ind w:left="709" w:hanging="709"/>
        <w:rPr>
          <w:rFonts w:cs="Times New Roman"/>
          <w:sz w:val="24"/>
          <w:szCs w:val="24"/>
        </w:rPr>
      </w:pPr>
      <w:r w:rsidRPr="007118FA">
        <w:rPr>
          <w:rFonts w:cs="Times New Roman"/>
          <w:smallCaps/>
          <w:sz w:val="24"/>
          <w:szCs w:val="24"/>
        </w:rPr>
        <w:t>Sommario</w:t>
      </w:r>
      <w:r w:rsidRPr="007118FA">
        <w:rPr>
          <w:rFonts w:cs="Times New Roman"/>
          <w:sz w:val="24"/>
          <w:szCs w:val="24"/>
        </w:rPr>
        <w:t xml:space="preserve">: 1. I provvedimenti di secondo grado tra interesse pubblico e affidamento. - 2. </w:t>
      </w:r>
      <w:r w:rsidR="00F83D14" w:rsidRPr="007118FA">
        <w:rPr>
          <w:rFonts w:eastAsia="Franklin Gothic Book" w:cs="Times New Roman"/>
          <w:bCs/>
          <w:sz w:val="24"/>
          <w:szCs w:val="24"/>
        </w:rPr>
        <w:t>La revoca tra autorità e consenso</w:t>
      </w:r>
      <w:r w:rsidRPr="007118FA">
        <w:rPr>
          <w:rFonts w:cs="Times New Roman"/>
          <w:sz w:val="24"/>
          <w:szCs w:val="24"/>
        </w:rPr>
        <w:t xml:space="preserve">. - 3. </w:t>
      </w:r>
      <w:r w:rsidR="007118FA" w:rsidRPr="007118FA">
        <w:rPr>
          <w:rFonts w:eastAsia="Franklin Gothic Book" w:cs="Times New Roman"/>
          <w:bCs/>
          <w:sz w:val="24"/>
          <w:szCs w:val="24"/>
        </w:rPr>
        <w:t>L’ostacolo contrattuale alla revoca</w:t>
      </w:r>
      <w:r w:rsidRPr="007118FA">
        <w:rPr>
          <w:rFonts w:cs="Times New Roman"/>
          <w:sz w:val="24"/>
          <w:szCs w:val="24"/>
        </w:rPr>
        <w:t xml:space="preserve">. - 4. </w:t>
      </w:r>
      <w:r w:rsidR="007118FA" w:rsidRPr="007118FA">
        <w:rPr>
          <w:rFonts w:eastAsia="Franklin Gothic Book" w:cs="Times New Roman"/>
          <w:bCs/>
          <w:sz w:val="24"/>
          <w:szCs w:val="24"/>
        </w:rPr>
        <w:t>I presupposti della revoca</w:t>
      </w:r>
      <w:r w:rsidRPr="007118FA">
        <w:rPr>
          <w:rFonts w:cs="Times New Roman"/>
          <w:sz w:val="24"/>
          <w:szCs w:val="24"/>
        </w:rPr>
        <w:t xml:space="preserve">. </w:t>
      </w:r>
    </w:p>
    <w:p w14:paraId="3C838694" w14:textId="59C44A16" w:rsidR="00AA7001" w:rsidRDefault="00AA7001" w:rsidP="00AA7001">
      <w:pPr>
        <w:pStyle w:val="Paragrafoelenco"/>
        <w:widowControl w:val="0"/>
        <w:ind w:left="644"/>
        <w:rPr>
          <w:rFonts w:eastAsia="Franklin Gothic Book" w:hAnsi="Times New Roman" w:cs="Times New Roman"/>
          <w:b/>
          <w:bCs/>
        </w:rPr>
      </w:pPr>
    </w:p>
    <w:p w14:paraId="5A5B1F5B" w14:textId="2AA711E1" w:rsidR="00AA7001" w:rsidRDefault="00AA7001" w:rsidP="00AA7001">
      <w:pPr>
        <w:pStyle w:val="Paragrafoelenco"/>
        <w:widowControl w:val="0"/>
        <w:ind w:left="644"/>
        <w:rPr>
          <w:rFonts w:eastAsia="Franklin Gothic Book" w:hAnsi="Times New Roman" w:cs="Times New Roman"/>
          <w:b/>
          <w:bCs/>
        </w:rPr>
      </w:pPr>
    </w:p>
    <w:p w14:paraId="6665A9BF" w14:textId="77777777" w:rsidR="00AA7001" w:rsidRPr="00AA7001" w:rsidRDefault="00AA7001" w:rsidP="00AA7001">
      <w:pPr>
        <w:pStyle w:val="Paragrafoelenco"/>
        <w:widowControl w:val="0"/>
        <w:ind w:left="644"/>
        <w:rPr>
          <w:rFonts w:eastAsia="Franklin Gothic Book" w:hAnsi="Times New Roman" w:cs="Times New Roman"/>
          <w:b/>
          <w:bCs/>
        </w:rPr>
      </w:pPr>
    </w:p>
    <w:p w14:paraId="5A5BD144" w14:textId="2DA8B70F" w:rsidR="00AE3644" w:rsidRPr="00F25D3B" w:rsidRDefault="00447B1C" w:rsidP="00DE5369">
      <w:pPr>
        <w:pStyle w:val="Paragrafoelenco"/>
        <w:widowControl w:val="0"/>
        <w:numPr>
          <w:ilvl w:val="0"/>
          <w:numId w:val="2"/>
        </w:numPr>
        <w:rPr>
          <w:rFonts w:eastAsia="Franklin Gothic Book" w:hAnsi="Times New Roman" w:cs="Times New Roman"/>
          <w:b/>
          <w:bCs/>
        </w:rPr>
      </w:pPr>
      <w:r w:rsidRPr="00F25D3B">
        <w:rPr>
          <w:rFonts w:hAnsi="Times New Roman" w:cs="Times New Roman"/>
          <w:b/>
        </w:rPr>
        <w:t>I</w:t>
      </w:r>
      <w:r w:rsidR="000D34CC" w:rsidRPr="00F25D3B">
        <w:rPr>
          <w:rFonts w:hAnsi="Times New Roman" w:cs="Times New Roman"/>
          <w:b/>
        </w:rPr>
        <w:t xml:space="preserve"> </w:t>
      </w:r>
      <w:r w:rsidRPr="00F25D3B">
        <w:rPr>
          <w:rFonts w:hAnsi="Times New Roman" w:cs="Times New Roman"/>
          <w:b/>
        </w:rPr>
        <w:t>pro</w:t>
      </w:r>
      <w:r w:rsidR="001B773C" w:rsidRPr="00F25D3B">
        <w:rPr>
          <w:rFonts w:hAnsi="Times New Roman" w:cs="Times New Roman"/>
          <w:b/>
        </w:rPr>
        <w:t>vv</w:t>
      </w:r>
      <w:r w:rsidRPr="00F25D3B">
        <w:rPr>
          <w:rFonts w:hAnsi="Times New Roman" w:cs="Times New Roman"/>
          <w:b/>
        </w:rPr>
        <w:t>edimenti di secondo grado</w:t>
      </w:r>
      <w:r w:rsidR="000D34CC" w:rsidRPr="00F25D3B">
        <w:rPr>
          <w:rFonts w:hAnsi="Times New Roman" w:cs="Times New Roman"/>
          <w:b/>
        </w:rPr>
        <w:t xml:space="preserve"> tra interesse pubblico e affidamento</w:t>
      </w:r>
    </w:p>
    <w:p w14:paraId="5035F569" w14:textId="79883C2F" w:rsidR="007D5F29" w:rsidRPr="00F25D3B" w:rsidRDefault="001A0BFE" w:rsidP="0053033E">
      <w:pPr>
        <w:widowControl w:val="0"/>
        <w:ind w:firstLine="284"/>
        <w:rPr>
          <w:rFonts w:eastAsia="Franklin Gothic Book" w:cs="Times New Roman"/>
          <w:bCs/>
          <w:sz w:val="24"/>
          <w:szCs w:val="24"/>
        </w:rPr>
      </w:pPr>
      <w:r w:rsidRPr="00F25D3B">
        <w:rPr>
          <w:rFonts w:eastAsia="Franklin Gothic Book" w:cs="Times New Roman"/>
          <w:bCs/>
          <w:sz w:val="24"/>
          <w:szCs w:val="24"/>
        </w:rPr>
        <w:t xml:space="preserve">I provvedimenti di secondo grado hanno formato oggetto, </w:t>
      </w:r>
      <w:r w:rsidR="008C2EE9" w:rsidRPr="00F25D3B">
        <w:rPr>
          <w:rFonts w:eastAsia="Franklin Gothic Book" w:cs="Times New Roman"/>
          <w:bCs/>
          <w:sz w:val="24"/>
          <w:szCs w:val="24"/>
        </w:rPr>
        <w:t xml:space="preserve">negli ultimi anni, </w:t>
      </w:r>
      <w:r w:rsidRPr="00F25D3B">
        <w:rPr>
          <w:rFonts w:eastAsia="Franklin Gothic Book" w:cs="Times New Roman"/>
          <w:bCs/>
          <w:sz w:val="24"/>
          <w:szCs w:val="24"/>
        </w:rPr>
        <w:t xml:space="preserve">di </w:t>
      </w:r>
      <w:r w:rsidR="00C5300B" w:rsidRPr="00F25D3B">
        <w:rPr>
          <w:rFonts w:eastAsia="Franklin Gothic Book" w:cs="Times New Roman"/>
          <w:bCs/>
          <w:sz w:val="24"/>
          <w:szCs w:val="24"/>
        </w:rPr>
        <w:t xml:space="preserve">rilevanti </w:t>
      </w:r>
      <w:r w:rsidRPr="00F25D3B">
        <w:rPr>
          <w:rFonts w:eastAsia="Franklin Gothic Book" w:cs="Times New Roman"/>
          <w:bCs/>
          <w:sz w:val="24"/>
          <w:szCs w:val="24"/>
        </w:rPr>
        <w:t>interventi legislativi</w:t>
      </w:r>
      <w:r w:rsidR="0010792E" w:rsidRPr="00F25D3B">
        <w:rPr>
          <w:rFonts w:eastAsia="Franklin Gothic Book" w:cs="Times New Roman"/>
          <w:bCs/>
          <w:sz w:val="24"/>
          <w:szCs w:val="24"/>
        </w:rPr>
        <w:t xml:space="preserve"> la cui matrice comune sembra poter essere individuata nell’esigenza di salvaguardare la stabilità dei </w:t>
      </w:r>
      <w:r w:rsidR="0078653A">
        <w:rPr>
          <w:rFonts w:eastAsia="Franklin Gothic Book" w:cs="Times New Roman"/>
          <w:bCs/>
          <w:sz w:val="24"/>
          <w:szCs w:val="24"/>
        </w:rPr>
        <w:t xml:space="preserve">rapporti giuridici che sorgono dai </w:t>
      </w:r>
      <w:r w:rsidR="0010792E" w:rsidRPr="00F25D3B">
        <w:rPr>
          <w:rFonts w:eastAsia="Franklin Gothic Book" w:cs="Times New Roman"/>
          <w:bCs/>
          <w:sz w:val="24"/>
          <w:szCs w:val="24"/>
        </w:rPr>
        <w:t xml:space="preserve">provvedimenti amministrativi </w:t>
      </w:r>
      <w:r w:rsidR="006F7502">
        <w:rPr>
          <w:rFonts w:eastAsia="Franklin Gothic Book" w:cs="Times New Roman"/>
          <w:bCs/>
          <w:sz w:val="24"/>
          <w:szCs w:val="24"/>
        </w:rPr>
        <w:t>tutelando l’</w:t>
      </w:r>
      <w:r w:rsidR="0010792E" w:rsidRPr="00F25D3B">
        <w:rPr>
          <w:rFonts w:eastAsia="Franklin Gothic Book" w:cs="Times New Roman"/>
          <w:bCs/>
          <w:sz w:val="24"/>
          <w:szCs w:val="24"/>
        </w:rPr>
        <w:t>affidamento ingenerato nei destinatari, quasi a voler attenuare le conseguenze pregiudizievoli del</w:t>
      </w:r>
      <w:r w:rsidR="0078653A">
        <w:rPr>
          <w:rFonts w:eastAsia="Franklin Gothic Book" w:cs="Times New Roman"/>
          <w:bCs/>
          <w:sz w:val="24"/>
          <w:szCs w:val="24"/>
        </w:rPr>
        <w:t xml:space="preserve"> potere </w:t>
      </w:r>
      <w:r w:rsidR="0010792E" w:rsidRPr="00F25D3B">
        <w:rPr>
          <w:rFonts w:eastAsia="Franklin Gothic Book" w:cs="Times New Roman"/>
          <w:bCs/>
          <w:sz w:val="24"/>
          <w:szCs w:val="24"/>
        </w:rPr>
        <w:t xml:space="preserve">della pubblica amministrazione di </w:t>
      </w:r>
      <w:r w:rsidR="007D5F29" w:rsidRPr="00F25D3B">
        <w:rPr>
          <w:rFonts w:eastAsia="Franklin Gothic Book" w:cs="Times New Roman"/>
          <w:bCs/>
          <w:sz w:val="24"/>
          <w:szCs w:val="24"/>
        </w:rPr>
        <w:t>“</w:t>
      </w:r>
      <w:r w:rsidR="007D5F29" w:rsidRPr="00F25D3B">
        <w:rPr>
          <w:rFonts w:eastAsia="Franklin Gothic Book" w:cs="Times New Roman"/>
          <w:bCs/>
          <w:i/>
          <w:sz w:val="24"/>
          <w:szCs w:val="24"/>
        </w:rPr>
        <w:t>farsi giustizia da sé</w:t>
      </w:r>
      <w:r w:rsidR="007D5F29" w:rsidRPr="00F25D3B">
        <w:rPr>
          <w:rFonts w:eastAsia="Franklin Gothic Book" w:cs="Times New Roman"/>
          <w:bCs/>
          <w:sz w:val="24"/>
          <w:szCs w:val="24"/>
        </w:rPr>
        <w:t>”</w:t>
      </w:r>
      <w:r w:rsidR="007D5F29" w:rsidRPr="00F25D3B">
        <w:rPr>
          <w:rStyle w:val="Rimandonotaapidipagina"/>
          <w:rFonts w:eastAsia="Franklin Gothic Book" w:cs="Times New Roman"/>
          <w:bCs/>
          <w:sz w:val="24"/>
          <w:szCs w:val="24"/>
        </w:rPr>
        <w:footnoteReference w:id="1"/>
      </w:r>
      <w:r w:rsidR="001C7366" w:rsidRPr="00F25D3B">
        <w:rPr>
          <w:rFonts w:eastAsia="Franklin Gothic Book" w:cs="Times New Roman"/>
          <w:bCs/>
          <w:sz w:val="24"/>
          <w:szCs w:val="24"/>
        </w:rPr>
        <w:t>.</w:t>
      </w:r>
    </w:p>
    <w:p w14:paraId="4361D68B" w14:textId="043D9B00" w:rsidR="007A0837" w:rsidRDefault="00FD5026" w:rsidP="0053033E">
      <w:pPr>
        <w:widowControl w:val="0"/>
        <w:ind w:firstLine="284"/>
        <w:rPr>
          <w:rFonts w:eastAsia="Franklin Gothic Book" w:cs="Times New Roman"/>
          <w:bCs/>
          <w:sz w:val="24"/>
          <w:szCs w:val="24"/>
        </w:rPr>
      </w:pPr>
      <w:r w:rsidRPr="00F25D3B">
        <w:rPr>
          <w:rFonts w:eastAsia="Franklin Gothic Book" w:cs="Times New Roman"/>
          <w:bCs/>
          <w:sz w:val="24"/>
          <w:szCs w:val="24"/>
        </w:rPr>
        <w:t xml:space="preserve">Non è certamente questa la sede per ripercorrere </w:t>
      </w:r>
      <w:r w:rsidR="006F7502">
        <w:rPr>
          <w:rFonts w:eastAsia="Franklin Gothic Book" w:cs="Times New Roman"/>
          <w:bCs/>
          <w:sz w:val="24"/>
          <w:szCs w:val="24"/>
        </w:rPr>
        <w:t>i principi fondamentali</w:t>
      </w:r>
      <w:r w:rsidR="006348E3" w:rsidRPr="00F25D3B">
        <w:rPr>
          <w:rFonts w:eastAsia="Franklin Gothic Book" w:cs="Times New Roman"/>
          <w:bCs/>
          <w:sz w:val="24"/>
          <w:szCs w:val="24"/>
        </w:rPr>
        <w:t xml:space="preserve"> del potere di autotutela dell’amministrazione né per </w:t>
      </w:r>
      <w:r w:rsidR="005A1744" w:rsidRPr="00F25D3B">
        <w:rPr>
          <w:rFonts w:eastAsia="Franklin Gothic Book" w:cs="Times New Roman"/>
          <w:bCs/>
          <w:sz w:val="24"/>
          <w:szCs w:val="24"/>
        </w:rPr>
        <w:t xml:space="preserve">rammentare i termini delle note riflessioni dottrinali in merito al </w:t>
      </w:r>
      <w:r w:rsidR="000E22E7" w:rsidRPr="00F25D3B">
        <w:rPr>
          <w:rFonts w:eastAsia="Franklin Gothic Book" w:cs="Times New Roman"/>
          <w:bCs/>
          <w:sz w:val="24"/>
          <w:szCs w:val="24"/>
        </w:rPr>
        <w:t>perimetro della categoria</w:t>
      </w:r>
      <w:r w:rsidR="00BC792C" w:rsidRPr="00F25D3B">
        <w:rPr>
          <w:rStyle w:val="Rimandonotaapidipagina"/>
          <w:rFonts w:eastAsia="Franklin Gothic Book" w:cs="Times New Roman"/>
          <w:bCs/>
          <w:sz w:val="24"/>
          <w:szCs w:val="24"/>
        </w:rPr>
        <w:footnoteReference w:id="2"/>
      </w:r>
      <w:r w:rsidR="000E22E7" w:rsidRPr="00F25D3B">
        <w:rPr>
          <w:rFonts w:eastAsia="Franklin Gothic Book" w:cs="Times New Roman"/>
          <w:bCs/>
          <w:sz w:val="24"/>
          <w:szCs w:val="24"/>
        </w:rPr>
        <w:t>.</w:t>
      </w:r>
    </w:p>
    <w:p w14:paraId="6C328968" w14:textId="7D60E24E" w:rsidR="00AB779B" w:rsidRDefault="000B6D59" w:rsidP="00022804">
      <w:pPr>
        <w:widowControl w:val="0"/>
        <w:ind w:firstLine="284"/>
        <w:rPr>
          <w:rFonts w:eastAsia="Franklin Gothic Book" w:cs="Times New Roman"/>
          <w:bCs/>
          <w:sz w:val="24"/>
          <w:szCs w:val="24"/>
        </w:rPr>
      </w:pPr>
      <w:r w:rsidRPr="00F25D3B">
        <w:rPr>
          <w:rFonts w:eastAsia="Franklin Gothic Book" w:cs="Times New Roman"/>
          <w:bCs/>
          <w:sz w:val="24"/>
          <w:szCs w:val="24"/>
        </w:rPr>
        <w:t>In linea generale</w:t>
      </w:r>
      <w:r w:rsidR="001C7366" w:rsidRPr="00F25D3B">
        <w:rPr>
          <w:rFonts w:eastAsia="Franklin Gothic Book" w:cs="Times New Roman"/>
          <w:bCs/>
          <w:sz w:val="24"/>
          <w:szCs w:val="24"/>
        </w:rPr>
        <w:t xml:space="preserve">, </w:t>
      </w:r>
      <w:r w:rsidR="006909A8" w:rsidRPr="00F25D3B">
        <w:rPr>
          <w:rFonts w:eastAsia="Franklin Gothic Book" w:cs="Times New Roman"/>
          <w:bCs/>
          <w:sz w:val="24"/>
          <w:szCs w:val="24"/>
        </w:rPr>
        <w:t>la possibilità di rimuovere i propri provvedimenti senza ricorrer</w:t>
      </w:r>
      <w:r w:rsidRPr="00F25D3B">
        <w:rPr>
          <w:rFonts w:eastAsia="Franklin Gothic Book" w:cs="Times New Roman"/>
          <w:bCs/>
          <w:sz w:val="24"/>
          <w:szCs w:val="24"/>
        </w:rPr>
        <w:t xml:space="preserve">e all’intermediazione di un giudice è stata </w:t>
      </w:r>
      <w:r w:rsidR="008F7570" w:rsidRPr="00F25D3B">
        <w:rPr>
          <w:rFonts w:eastAsia="Franklin Gothic Book" w:cs="Times New Roman"/>
          <w:bCs/>
          <w:sz w:val="24"/>
          <w:szCs w:val="24"/>
        </w:rPr>
        <w:t xml:space="preserve">per lo più </w:t>
      </w:r>
      <w:r w:rsidR="00F25D3B">
        <w:rPr>
          <w:rFonts w:eastAsia="Franklin Gothic Book" w:cs="Times New Roman"/>
          <w:bCs/>
          <w:sz w:val="24"/>
          <w:szCs w:val="24"/>
        </w:rPr>
        <w:t xml:space="preserve">ricondotta a </w:t>
      </w:r>
      <w:r w:rsidR="00607C39" w:rsidRPr="00F25D3B">
        <w:rPr>
          <w:rFonts w:eastAsia="Franklin Gothic Book" w:cs="Times New Roman"/>
          <w:bCs/>
          <w:sz w:val="24"/>
          <w:szCs w:val="24"/>
        </w:rPr>
        <w:t>una “</w:t>
      </w:r>
      <w:r w:rsidR="00607C39" w:rsidRPr="00F25D3B">
        <w:rPr>
          <w:rFonts w:eastAsia="Franklin Gothic Book" w:cs="Times New Roman"/>
          <w:bCs/>
          <w:i/>
          <w:sz w:val="24"/>
          <w:szCs w:val="24"/>
        </w:rPr>
        <w:t>situazione di privilegio</w:t>
      </w:r>
      <w:r w:rsidR="00607C39" w:rsidRPr="00F25D3B">
        <w:rPr>
          <w:rFonts w:eastAsia="Franklin Gothic Book" w:cs="Times New Roman"/>
          <w:bCs/>
          <w:sz w:val="24"/>
          <w:szCs w:val="24"/>
        </w:rPr>
        <w:t xml:space="preserve">” </w:t>
      </w:r>
      <w:r w:rsidR="00877B11">
        <w:rPr>
          <w:rFonts w:eastAsia="Franklin Gothic Book" w:cs="Times New Roman"/>
          <w:bCs/>
          <w:sz w:val="24"/>
          <w:szCs w:val="24"/>
        </w:rPr>
        <w:t xml:space="preserve">fondata sul </w:t>
      </w:r>
      <w:r w:rsidR="009A36B2" w:rsidRPr="00F25D3B">
        <w:rPr>
          <w:rFonts w:eastAsia="Franklin Gothic Book" w:cs="Times New Roman"/>
          <w:bCs/>
          <w:sz w:val="24"/>
          <w:szCs w:val="24"/>
        </w:rPr>
        <w:t>principio di legalità</w:t>
      </w:r>
      <w:r w:rsidR="00F25D3B" w:rsidRPr="00F25D3B">
        <w:rPr>
          <w:rFonts w:eastAsia="Franklin Gothic Book" w:cs="Times New Roman"/>
          <w:bCs/>
          <w:sz w:val="24"/>
          <w:szCs w:val="24"/>
        </w:rPr>
        <w:t xml:space="preserve"> </w:t>
      </w:r>
      <w:r w:rsidR="00F25D3B">
        <w:rPr>
          <w:rFonts w:eastAsia="Franklin Gothic Book" w:cs="Times New Roman"/>
          <w:bCs/>
          <w:sz w:val="24"/>
          <w:szCs w:val="24"/>
        </w:rPr>
        <w:t xml:space="preserve">tanto da </w:t>
      </w:r>
      <w:r w:rsidR="00877B11">
        <w:rPr>
          <w:rFonts w:eastAsia="Franklin Gothic Book" w:cs="Times New Roman"/>
          <w:bCs/>
          <w:sz w:val="24"/>
          <w:szCs w:val="24"/>
        </w:rPr>
        <w:t xml:space="preserve">far autorevolmente </w:t>
      </w:r>
      <w:r w:rsidR="00F25D3B">
        <w:rPr>
          <w:rFonts w:eastAsia="Franklin Gothic Book" w:cs="Times New Roman"/>
          <w:bCs/>
          <w:sz w:val="24"/>
          <w:szCs w:val="24"/>
        </w:rPr>
        <w:t xml:space="preserve">osservare che </w:t>
      </w:r>
      <w:r w:rsidR="00F25D3B" w:rsidRPr="00F25D3B">
        <w:rPr>
          <w:rFonts w:eastAsia="Franklin Gothic Book" w:cs="Times New Roman"/>
          <w:bCs/>
          <w:sz w:val="24"/>
          <w:szCs w:val="24"/>
        </w:rPr>
        <w:t>l’autotutela “</w:t>
      </w:r>
      <w:r w:rsidR="00F25D3B" w:rsidRPr="00F25D3B">
        <w:rPr>
          <w:rFonts w:eastAsia="Franklin Gothic Book" w:cs="Times New Roman"/>
          <w:bCs/>
          <w:i/>
          <w:sz w:val="24"/>
          <w:szCs w:val="24"/>
        </w:rPr>
        <w:t>se non fosse regolata da un siffatto principio, rappresenterebbe un momento di mera forza</w:t>
      </w:r>
      <w:r w:rsidR="00F25D3B" w:rsidRPr="00F25D3B">
        <w:rPr>
          <w:rFonts w:eastAsia="Franklin Gothic Book" w:cs="Times New Roman"/>
          <w:bCs/>
          <w:sz w:val="24"/>
          <w:szCs w:val="24"/>
        </w:rPr>
        <w:t>”</w:t>
      </w:r>
      <w:r w:rsidR="00F25D3B" w:rsidRPr="00F25D3B">
        <w:rPr>
          <w:rStyle w:val="Rimandonotaapidipagina"/>
          <w:rFonts w:eastAsia="Franklin Gothic Book" w:cs="Times New Roman"/>
          <w:bCs/>
          <w:sz w:val="24"/>
          <w:szCs w:val="24"/>
        </w:rPr>
        <w:footnoteReference w:id="3"/>
      </w:r>
      <w:r w:rsidR="00BE6255">
        <w:rPr>
          <w:rFonts w:eastAsia="Franklin Gothic Book" w:cs="Times New Roman"/>
          <w:bCs/>
          <w:sz w:val="24"/>
          <w:szCs w:val="24"/>
        </w:rPr>
        <w:t xml:space="preserve"> </w:t>
      </w:r>
      <w:r w:rsidR="00022804">
        <w:rPr>
          <w:rFonts w:eastAsia="Franklin Gothic Book" w:cs="Times New Roman"/>
          <w:bCs/>
          <w:sz w:val="24"/>
          <w:szCs w:val="24"/>
        </w:rPr>
        <w:t xml:space="preserve">anche se, come pure è stato chiarito, la declinazione </w:t>
      </w:r>
      <w:r w:rsidR="00962ADE">
        <w:rPr>
          <w:rFonts w:eastAsia="Franklin Gothic Book" w:cs="Times New Roman"/>
          <w:bCs/>
          <w:sz w:val="24"/>
          <w:szCs w:val="24"/>
        </w:rPr>
        <w:t>quale</w:t>
      </w:r>
      <w:r w:rsidR="00022804">
        <w:rPr>
          <w:rFonts w:eastAsia="Franklin Gothic Book" w:cs="Times New Roman"/>
          <w:bCs/>
          <w:sz w:val="24"/>
          <w:szCs w:val="24"/>
        </w:rPr>
        <w:t xml:space="preserve"> privilegio è riferibile più correttamente alla fattispecie dell’annullamento d’ufficio e meno alla revoca</w:t>
      </w:r>
      <w:r w:rsidR="00022804">
        <w:rPr>
          <w:rStyle w:val="Rimandonotaapidipagina"/>
          <w:rFonts w:eastAsia="Franklin Gothic Book" w:cs="Times New Roman"/>
          <w:bCs/>
          <w:sz w:val="24"/>
          <w:szCs w:val="24"/>
        </w:rPr>
        <w:footnoteReference w:id="4"/>
      </w:r>
      <w:r w:rsidR="00962ADE">
        <w:rPr>
          <w:rFonts w:eastAsia="Franklin Gothic Book" w:cs="Times New Roman"/>
          <w:bCs/>
          <w:sz w:val="24"/>
          <w:szCs w:val="24"/>
        </w:rPr>
        <w:t>.</w:t>
      </w:r>
    </w:p>
    <w:p w14:paraId="33F2C59E" w14:textId="77A4FAFF" w:rsidR="007D5F29" w:rsidRDefault="00213879" w:rsidP="002F4034">
      <w:pPr>
        <w:widowControl w:val="0"/>
        <w:ind w:firstLine="284"/>
        <w:rPr>
          <w:rFonts w:eastAsia="Franklin Gothic Book" w:cs="Times New Roman"/>
          <w:bCs/>
          <w:sz w:val="24"/>
          <w:szCs w:val="24"/>
        </w:rPr>
      </w:pPr>
      <w:r>
        <w:rPr>
          <w:rFonts w:eastAsia="Franklin Gothic Book" w:cs="Times New Roman"/>
          <w:bCs/>
          <w:sz w:val="24"/>
          <w:szCs w:val="24"/>
        </w:rPr>
        <w:lastRenderedPageBreak/>
        <w:t xml:space="preserve">In ogni caso, che ciò avvenga per ripristinare la legittimità o per </w:t>
      </w:r>
      <w:r w:rsidR="002F4034">
        <w:rPr>
          <w:rFonts w:eastAsia="Franklin Gothic Book" w:cs="Times New Roman"/>
          <w:bCs/>
          <w:sz w:val="24"/>
          <w:szCs w:val="24"/>
        </w:rPr>
        <w:t xml:space="preserve">attualizzare l’operato rispetto all’interesse pubblico, </w:t>
      </w:r>
      <w:r w:rsidR="00AB779B">
        <w:rPr>
          <w:rFonts w:eastAsia="Franklin Gothic Book" w:cs="Times New Roman"/>
          <w:bCs/>
          <w:sz w:val="24"/>
          <w:szCs w:val="24"/>
        </w:rPr>
        <w:t>i</w:t>
      </w:r>
      <w:r w:rsidR="008D0F2A">
        <w:rPr>
          <w:rFonts w:eastAsia="Franklin Gothic Book" w:cs="Times New Roman"/>
          <w:bCs/>
          <w:sz w:val="24"/>
          <w:szCs w:val="24"/>
        </w:rPr>
        <w:t xml:space="preserve">l </w:t>
      </w:r>
      <w:r w:rsidR="00962ADE">
        <w:rPr>
          <w:rFonts w:eastAsia="Franklin Gothic Book" w:cs="Times New Roman"/>
          <w:bCs/>
          <w:sz w:val="24"/>
          <w:szCs w:val="24"/>
        </w:rPr>
        <w:t xml:space="preserve">potere </w:t>
      </w:r>
      <w:r w:rsidR="008D0F2A">
        <w:rPr>
          <w:rFonts w:eastAsia="Franklin Gothic Book" w:cs="Times New Roman"/>
          <w:bCs/>
          <w:sz w:val="24"/>
          <w:szCs w:val="24"/>
        </w:rPr>
        <w:t>de</w:t>
      </w:r>
      <w:r w:rsidR="00166B70">
        <w:rPr>
          <w:rFonts w:eastAsia="Franklin Gothic Book" w:cs="Times New Roman"/>
          <w:bCs/>
          <w:sz w:val="24"/>
          <w:szCs w:val="24"/>
        </w:rPr>
        <w:t>lla pubblica amministrazione</w:t>
      </w:r>
      <w:r w:rsidR="008D0F2A">
        <w:rPr>
          <w:rFonts w:eastAsia="Franklin Gothic Book" w:cs="Times New Roman"/>
          <w:bCs/>
          <w:sz w:val="24"/>
          <w:szCs w:val="24"/>
        </w:rPr>
        <w:t xml:space="preserve"> di tornare sulle proprie decisioni</w:t>
      </w:r>
      <w:r w:rsidR="00AB779B">
        <w:rPr>
          <w:rFonts w:eastAsia="Franklin Gothic Book" w:cs="Times New Roman"/>
          <w:bCs/>
          <w:sz w:val="24"/>
          <w:szCs w:val="24"/>
        </w:rPr>
        <w:t xml:space="preserve"> </w:t>
      </w:r>
      <w:r w:rsidR="002F4034">
        <w:rPr>
          <w:rFonts w:eastAsia="Franklin Gothic Book" w:cs="Times New Roman"/>
          <w:bCs/>
          <w:sz w:val="24"/>
          <w:szCs w:val="24"/>
        </w:rPr>
        <w:t xml:space="preserve">si considera quasi irrinunciabile </w:t>
      </w:r>
      <w:r w:rsidR="00B73C05">
        <w:rPr>
          <w:rFonts w:eastAsia="Franklin Gothic Book" w:cs="Times New Roman"/>
          <w:bCs/>
          <w:sz w:val="24"/>
          <w:szCs w:val="24"/>
        </w:rPr>
        <w:t>ed è</w:t>
      </w:r>
      <w:r w:rsidR="002F4034">
        <w:rPr>
          <w:rFonts w:eastAsia="Franklin Gothic Book" w:cs="Times New Roman"/>
          <w:bCs/>
          <w:sz w:val="24"/>
          <w:szCs w:val="24"/>
        </w:rPr>
        <w:t xml:space="preserve"> previsto anche negli altri ordinamenti</w:t>
      </w:r>
      <w:r w:rsidR="000A11B1">
        <w:rPr>
          <w:rStyle w:val="Rimandonotaapidipagina"/>
          <w:rFonts w:eastAsia="Franklin Gothic Book" w:cs="Times New Roman"/>
          <w:bCs/>
          <w:sz w:val="24"/>
          <w:szCs w:val="24"/>
        </w:rPr>
        <w:footnoteReference w:id="5"/>
      </w:r>
      <w:r w:rsidR="002F4034">
        <w:rPr>
          <w:rFonts w:eastAsia="Franklin Gothic Book" w:cs="Times New Roman"/>
          <w:bCs/>
          <w:sz w:val="24"/>
          <w:szCs w:val="24"/>
        </w:rPr>
        <w:t>.</w:t>
      </w:r>
    </w:p>
    <w:p w14:paraId="17B7C36E" w14:textId="79721628" w:rsidR="007D5F29" w:rsidRPr="00F25D3B" w:rsidRDefault="003A260F" w:rsidP="0053033E">
      <w:pPr>
        <w:widowControl w:val="0"/>
        <w:ind w:firstLine="284"/>
        <w:rPr>
          <w:rFonts w:eastAsia="Franklin Gothic Book" w:cs="Times New Roman"/>
          <w:bCs/>
          <w:sz w:val="24"/>
          <w:szCs w:val="24"/>
        </w:rPr>
      </w:pPr>
      <w:r>
        <w:rPr>
          <w:rFonts w:eastAsia="Franklin Gothic Book" w:cs="Times New Roman"/>
          <w:bCs/>
          <w:sz w:val="24"/>
          <w:szCs w:val="24"/>
        </w:rPr>
        <w:t>R</w:t>
      </w:r>
      <w:r w:rsidR="00AF3AE1">
        <w:rPr>
          <w:rFonts w:eastAsia="Franklin Gothic Book" w:cs="Times New Roman"/>
          <w:bCs/>
          <w:sz w:val="24"/>
          <w:szCs w:val="24"/>
        </w:rPr>
        <w:t>ispetto a quest</w:t>
      </w:r>
      <w:r>
        <w:rPr>
          <w:rFonts w:eastAsia="Franklin Gothic Book" w:cs="Times New Roman"/>
          <w:bCs/>
          <w:sz w:val="24"/>
          <w:szCs w:val="24"/>
        </w:rPr>
        <w:t xml:space="preserve">o </w:t>
      </w:r>
      <w:r w:rsidR="00AF3AE1">
        <w:rPr>
          <w:rFonts w:eastAsia="Franklin Gothic Book" w:cs="Times New Roman"/>
          <w:bCs/>
          <w:sz w:val="24"/>
          <w:szCs w:val="24"/>
        </w:rPr>
        <w:t>potere speciale</w:t>
      </w:r>
      <w:r w:rsidR="00C434C9">
        <w:rPr>
          <w:rFonts w:eastAsia="Franklin Gothic Book" w:cs="Times New Roman"/>
          <w:bCs/>
          <w:sz w:val="24"/>
          <w:szCs w:val="24"/>
        </w:rPr>
        <w:t xml:space="preserve"> </w:t>
      </w:r>
      <w:r w:rsidR="00444F17">
        <w:rPr>
          <w:rFonts w:eastAsia="Franklin Gothic Book" w:cs="Times New Roman"/>
          <w:bCs/>
          <w:sz w:val="24"/>
          <w:szCs w:val="24"/>
        </w:rPr>
        <w:t xml:space="preserve">il legislatore ha gradualmente previsto forme sempre più </w:t>
      </w:r>
      <w:r w:rsidR="008371D5">
        <w:rPr>
          <w:rFonts w:eastAsia="Franklin Gothic Book" w:cs="Times New Roman"/>
          <w:bCs/>
          <w:sz w:val="24"/>
          <w:szCs w:val="24"/>
        </w:rPr>
        <w:t>importanti</w:t>
      </w:r>
      <w:r w:rsidR="00444F17">
        <w:rPr>
          <w:rFonts w:eastAsia="Franklin Gothic Book" w:cs="Times New Roman"/>
          <w:bCs/>
          <w:sz w:val="24"/>
          <w:szCs w:val="24"/>
        </w:rPr>
        <w:t xml:space="preserve"> di </w:t>
      </w:r>
      <w:r w:rsidR="00712BBF">
        <w:rPr>
          <w:rFonts w:eastAsia="Franklin Gothic Book" w:cs="Times New Roman"/>
          <w:bCs/>
          <w:sz w:val="24"/>
          <w:szCs w:val="24"/>
        </w:rPr>
        <w:t xml:space="preserve">salvaguardia degli ulteriori interessi </w:t>
      </w:r>
      <w:r w:rsidR="008371D5">
        <w:rPr>
          <w:rFonts w:eastAsia="Franklin Gothic Book" w:cs="Times New Roman"/>
          <w:bCs/>
          <w:sz w:val="24"/>
          <w:szCs w:val="24"/>
        </w:rPr>
        <w:t>coinvolti</w:t>
      </w:r>
      <w:r w:rsidR="00BF1DB5">
        <w:rPr>
          <w:rFonts w:eastAsia="Franklin Gothic Book" w:cs="Times New Roman"/>
          <w:bCs/>
          <w:sz w:val="24"/>
          <w:szCs w:val="24"/>
        </w:rPr>
        <w:t xml:space="preserve">, in adesione </w:t>
      </w:r>
      <w:r w:rsidR="00FE7F6F">
        <w:rPr>
          <w:rFonts w:eastAsia="Franklin Gothic Book" w:cs="Times New Roman"/>
          <w:bCs/>
          <w:sz w:val="24"/>
          <w:szCs w:val="24"/>
        </w:rPr>
        <w:t xml:space="preserve">del resto </w:t>
      </w:r>
      <w:r w:rsidR="00BF1DB5">
        <w:rPr>
          <w:rFonts w:eastAsia="Franklin Gothic Book" w:cs="Times New Roman"/>
          <w:bCs/>
          <w:sz w:val="24"/>
          <w:szCs w:val="24"/>
        </w:rPr>
        <w:t xml:space="preserve">con i principi generali </w:t>
      </w:r>
      <w:r w:rsidR="00FE7F6F">
        <w:rPr>
          <w:rFonts w:eastAsia="Franklin Gothic Book" w:cs="Times New Roman"/>
          <w:bCs/>
          <w:sz w:val="24"/>
          <w:szCs w:val="24"/>
        </w:rPr>
        <w:t xml:space="preserve">dell’azione amministrativa </w:t>
      </w:r>
      <w:r w:rsidR="00EC19FB">
        <w:rPr>
          <w:rFonts w:eastAsia="Franklin Gothic Book" w:cs="Times New Roman"/>
          <w:bCs/>
          <w:sz w:val="24"/>
          <w:szCs w:val="24"/>
        </w:rPr>
        <w:t>in cui è ormai pacificamente inclusa la tutela del legittimo affidamento</w:t>
      </w:r>
      <w:r w:rsidR="00EC19FB">
        <w:rPr>
          <w:rStyle w:val="Rimandonotaapidipagina"/>
          <w:rFonts w:eastAsia="Franklin Gothic Book" w:cs="Times New Roman"/>
          <w:bCs/>
          <w:sz w:val="24"/>
          <w:szCs w:val="24"/>
        </w:rPr>
        <w:footnoteReference w:id="6"/>
      </w:r>
      <w:r w:rsidR="00EC19FB">
        <w:rPr>
          <w:rFonts w:eastAsia="Franklin Gothic Book" w:cs="Times New Roman"/>
          <w:bCs/>
          <w:sz w:val="24"/>
          <w:szCs w:val="24"/>
        </w:rPr>
        <w:t>.</w:t>
      </w:r>
    </w:p>
    <w:p w14:paraId="1EB87B6F" w14:textId="0FA3F63F" w:rsidR="00C230F3" w:rsidRPr="00F25D3B" w:rsidRDefault="0053033E" w:rsidP="00E14A94">
      <w:pPr>
        <w:widowControl w:val="0"/>
        <w:ind w:firstLine="284"/>
        <w:rPr>
          <w:rFonts w:eastAsia="Franklin Gothic Book" w:cs="Times New Roman"/>
          <w:bCs/>
          <w:sz w:val="24"/>
          <w:szCs w:val="24"/>
        </w:rPr>
      </w:pPr>
      <w:r w:rsidRPr="00F25D3B">
        <w:rPr>
          <w:rFonts w:eastAsia="Franklin Gothic Book" w:cs="Times New Roman"/>
          <w:bCs/>
          <w:sz w:val="24"/>
          <w:szCs w:val="24"/>
        </w:rPr>
        <w:t>Per l’annullamento d’ufficio,</w:t>
      </w:r>
      <w:r w:rsidR="00A20824" w:rsidRPr="00F25D3B">
        <w:rPr>
          <w:rFonts w:eastAsia="Franklin Gothic Book" w:cs="Times New Roman"/>
          <w:bCs/>
          <w:sz w:val="24"/>
          <w:szCs w:val="24"/>
        </w:rPr>
        <w:t xml:space="preserve"> in relazione al quale la </w:t>
      </w:r>
      <w:r w:rsidR="00C230F3" w:rsidRPr="00F25D3B">
        <w:rPr>
          <w:rFonts w:eastAsia="Franklin Gothic Book" w:cs="Times New Roman"/>
          <w:bCs/>
          <w:sz w:val="24"/>
          <w:szCs w:val="24"/>
        </w:rPr>
        <w:t xml:space="preserve">nota </w:t>
      </w:r>
      <w:r w:rsidR="00A20824" w:rsidRPr="00F25D3B">
        <w:rPr>
          <w:rFonts w:eastAsia="Franklin Gothic Book" w:cs="Times New Roman"/>
          <w:bCs/>
          <w:sz w:val="24"/>
          <w:szCs w:val="24"/>
        </w:rPr>
        <w:t>formula del “termine ragionevole” aveva dato luogo a molte riflessioni</w:t>
      </w:r>
      <w:r w:rsidR="00C230F3" w:rsidRPr="00F25D3B">
        <w:rPr>
          <w:rFonts w:eastAsia="Franklin Gothic Book" w:cs="Times New Roman"/>
          <w:bCs/>
          <w:sz w:val="24"/>
          <w:szCs w:val="24"/>
        </w:rPr>
        <w:t xml:space="preserve"> problematiche</w:t>
      </w:r>
      <w:r w:rsidR="000B0496" w:rsidRPr="00F25D3B">
        <w:rPr>
          <w:rStyle w:val="Rimandonotaapidipagina"/>
          <w:rFonts w:eastAsia="Franklin Gothic Book" w:cs="Times New Roman"/>
          <w:bCs/>
          <w:sz w:val="24"/>
          <w:szCs w:val="24"/>
        </w:rPr>
        <w:footnoteReference w:id="7"/>
      </w:r>
      <w:r w:rsidR="00C230F3" w:rsidRPr="00F25D3B">
        <w:rPr>
          <w:rFonts w:eastAsia="Franklin Gothic Book" w:cs="Times New Roman"/>
          <w:bCs/>
          <w:sz w:val="24"/>
          <w:szCs w:val="24"/>
        </w:rPr>
        <w:t>,</w:t>
      </w:r>
      <w:r w:rsidRPr="00F25D3B">
        <w:rPr>
          <w:rFonts w:eastAsia="Franklin Gothic Book" w:cs="Times New Roman"/>
          <w:bCs/>
          <w:sz w:val="24"/>
          <w:szCs w:val="24"/>
        </w:rPr>
        <w:t xml:space="preserve"> </w:t>
      </w:r>
      <w:r w:rsidR="00C230F3" w:rsidRPr="00F25D3B">
        <w:rPr>
          <w:rFonts w:eastAsia="Franklin Gothic Book" w:cs="Times New Roman"/>
          <w:bCs/>
          <w:sz w:val="24"/>
          <w:szCs w:val="24"/>
        </w:rPr>
        <w:t xml:space="preserve">è stato </w:t>
      </w:r>
      <w:r w:rsidR="002338C3" w:rsidRPr="00F25D3B">
        <w:rPr>
          <w:rFonts w:eastAsia="Franklin Gothic Book" w:cs="Times New Roman"/>
          <w:bCs/>
          <w:sz w:val="24"/>
          <w:szCs w:val="24"/>
        </w:rPr>
        <w:t>introdotto</w:t>
      </w:r>
      <w:r w:rsidR="00C230F3" w:rsidRPr="00F25D3B">
        <w:rPr>
          <w:rFonts w:eastAsia="Franklin Gothic Book" w:cs="Times New Roman"/>
          <w:bCs/>
          <w:sz w:val="24"/>
          <w:szCs w:val="24"/>
        </w:rPr>
        <w:t xml:space="preserve"> il termine </w:t>
      </w:r>
      <w:r w:rsidR="001A0BFE" w:rsidRPr="00F25D3B">
        <w:rPr>
          <w:rFonts w:eastAsia="Franklin Gothic Book" w:cs="Times New Roman"/>
          <w:bCs/>
          <w:sz w:val="24"/>
          <w:szCs w:val="24"/>
        </w:rPr>
        <w:t xml:space="preserve">massimo </w:t>
      </w:r>
      <w:r w:rsidR="00C230F3" w:rsidRPr="00F25D3B">
        <w:rPr>
          <w:rFonts w:eastAsia="Franklin Gothic Book" w:cs="Times New Roman"/>
          <w:bCs/>
          <w:sz w:val="24"/>
          <w:szCs w:val="24"/>
        </w:rPr>
        <w:t>di diciotto mesi</w:t>
      </w:r>
      <w:r w:rsidR="00A20FF0" w:rsidRPr="00F25D3B">
        <w:rPr>
          <w:rFonts w:eastAsia="Franklin Gothic Book" w:cs="Times New Roman"/>
          <w:bCs/>
          <w:sz w:val="24"/>
          <w:szCs w:val="24"/>
        </w:rPr>
        <w:t xml:space="preserve"> per l’annullamento dei provvedimenti di autorizzazione o di attribuzione di vantaggi economici</w:t>
      </w:r>
      <w:r w:rsidR="00A20FF0" w:rsidRPr="00F25D3B">
        <w:rPr>
          <w:rStyle w:val="Rimandonotaapidipagina"/>
          <w:rFonts w:eastAsia="Franklin Gothic Book" w:cs="Times New Roman"/>
          <w:bCs/>
          <w:sz w:val="24"/>
          <w:szCs w:val="24"/>
        </w:rPr>
        <w:footnoteReference w:id="8"/>
      </w:r>
      <w:r w:rsidR="00C230F3" w:rsidRPr="00F25D3B">
        <w:rPr>
          <w:rFonts w:eastAsia="Franklin Gothic Book" w:cs="Times New Roman"/>
          <w:bCs/>
          <w:sz w:val="24"/>
          <w:szCs w:val="24"/>
        </w:rPr>
        <w:t>.</w:t>
      </w:r>
      <w:r w:rsidR="00B50A88" w:rsidRPr="00F25D3B">
        <w:rPr>
          <w:rFonts w:eastAsia="Franklin Gothic Book" w:cs="Times New Roman"/>
          <w:bCs/>
          <w:sz w:val="24"/>
          <w:szCs w:val="24"/>
        </w:rPr>
        <w:t xml:space="preserve"> Trattasi di una novità molto rilevante, non </w:t>
      </w:r>
      <w:r w:rsidR="006E7A53" w:rsidRPr="00F25D3B">
        <w:rPr>
          <w:rFonts w:eastAsia="Franklin Gothic Book" w:cs="Times New Roman"/>
          <w:bCs/>
          <w:sz w:val="24"/>
          <w:szCs w:val="24"/>
        </w:rPr>
        <w:t xml:space="preserve">a caso definita </w:t>
      </w:r>
      <w:r w:rsidR="00B50A88" w:rsidRPr="00F25D3B">
        <w:rPr>
          <w:rFonts w:eastAsia="Franklin Gothic Book" w:cs="Times New Roman"/>
          <w:bCs/>
          <w:sz w:val="24"/>
          <w:szCs w:val="24"/>
        </w:rPr>
        <w:t>“</w:t>
      </w:r>
      <w:r w:rsidR="00B50A88" w:rsidRPr="00F25D3B">
        <w:rPr>
          <w:rFonts w:eastAsia="Franklin Gothic Book" w:cs="Times New Roman"/>
          <w:bCs/>
          <w:i/>
          <w:sz w:val="24"/>
          <w:szCs w:val="24"/>
        </w:rPr>
        <w:t>una nuova ‘regola generale’ che sottende al rapporto tra il potere pubblico e i privati: una regola di certezza dei rapporti, che rende immodificabile l’assetto (</w:t>
      </w:r>
      <w:proofErr w:type="spellStart"/>
      <w:r w:rsidR="00B50A88" w:rsidRPr="00F25D3B">
        <w:rPr>
          <w:rFonts w:eastAsia="Franklin Gothic Book" w:cs="Times New Roman"/>
          <w:bCs/>
          <w:i/>
          <w:sz w:val="24"/>
          <w:szCs w:val="24"/>
        </w:rPr>
        <w:t>provvedimentale</w:t>
      </w:r>
      <w:proofErr w:type="spellEnd"/>
      <w:r w:rsidR="00B50A88" w:rsidRPr="00F25D3B">
        <w:rPr>
          <w:rFonts w:eastAsia="Franklin Gothic Book" w:cs="Times New Roman"/>
          <w:bCs/>
          <w:i/>
          <w:sz w:val="24"/>
          <w:szCs w:val="24"/>
        </w:rPr>
        <w:t>-documentale-fattuale) che si è consolidato n</w:t>
      </w:r>
      <w:r w:rsidR="006E7A53" w:rsidRPr="00F25D3B">
        <w:rPr>
          <w:rFonts w:eastAsia="Franklin Gothic Book" w:cs="Times New Roman"/>
          <w:bCs/>
          <w:i/>
          <w:sz w:val="24"/>
          <w:szCs w:val="24"/>
        </w:rPr>
        <w:t>el tempo, che fa prevalere l’aff</w:t>
      </w:r>
      <w:r w:rsidR="00B50A88" w:rsidRPr="00F25D3B">
        <w:rPr>
          <w:rFonts w:eastAsia="Franklin Gothic Book" w:cs="Times New Roman"/>
          <w:bCs/>
          <w:i/>
          <w:sz w:val="24"/>
          <w:szCs w:val="24"/>
        </w:rPr>
        <w:t>idamento</w:t>
      </w:r>
      <w:r w:rsidR="006E7A53" w:rsidRPr="00F25D3B">
        <w:rPr>
          <w:rFonts w:eastAsia="Franklin Gothic Book" w:cs="Times New Roman"/>
          <w:bCs/>
          <w:sz w:val="24"/>
          <w:szCs w:val="24"/>
        </w:rPr>
        <w:t>”</w:t>
      </w:r>
      <w:r w:rsidR="006E7A53" w:rsidRPr="00F25D3B">
        <w:rPr>
          <w:rStyle w:val="Rimandonotaapidipagina"/>
          <w:rFonts w:eastAsia="Franklin Gothic Book" w:cs="Times New Roman"/>
          <w:bCs/>
          <w:sz w:val="24"/>
          <w:szCs w:val="24"/>
        </w:rPr>
        <w:footnoteReference w:id="9"/>
      </w:r>
      <w:r w:rsidR="00B50A88" w:rsidRPr="00F25D3B">
        <w:rPr>
          <w:rFonts w:eastAsia="Franklin Gothic Book" w:cs="Times New Roman"/>
          <w:bCs/>
          <w:sz w:val="24"/>
          <w:szCs w:val="24"/>
        </w:rPr>
        <w:t>.</w:t>
      </w:r>
      <w:r w:rsidR="00C230F3" w:rsidRPr="00F25D3B">
        <w:rPr>
          <w:rFonts w:eastAsia="Franklin Gothic Book" w:cs="Times New Roman"/>
          <w:bCs/>
          <w:sz w:val="24"/>
          <w:szCs w:val="24"/>
        </w:rPr>
        <w:t xml:space="preserve"> </w:t>
      </w:r>
      <w:r w:rsidR="00E1791C" w:rsidRPr="00F25D3B">
        <w:rPr>
          <w:rFonts w:eastAsia="Franklin Gothic Book" w:cs="Times New Roman"/>
          <w:bCs/>
          <w:sz w:val="24"/>
          <w:szCs w:val="24"/>
        </w:rPr>
        <w:t>A tale riguardo, d</w:t>
      </w:r>
      <w:r w:rsidR="00CA7D45" w:rsidRPr="00F25D3B">
        <w:rPr>
          <w:rFonts w:cs="Times New Roman"/>
          <w:iCs/>
          <w:sz w:val="24"/>
          <w:szCs w:val="24"/>
        </w:rPr>
        <w:t xml:space="preserve">i minor impatto sistematico ma comunque interessante per dimostrare la facoltà del legislatore di </w:t>
      </w:r>
      <w:r w:rsidR="00982F58">
        <w:rPr>
          <w:rFonts w:cs="Times New Roman"/>
          <w:iCs/>
          <w:sz w:val="24"/>
          <w:szCs w:val="24"/>
        </w:rPr>
        <w:t xml:space="preserve">disporre </w:t>
      </w:r>
      <w:r w:rsidR="00CA7D45" w:rsidRPr="00F25D3B">
        <w:rPr>
          <w:rFonts w:cs="Times New Roman"/>
          <w:iCs/>
          <w:sz w:val="24"/>
          <w:szCs w:val="24"/>
        </w:rPr>
        <w:t xml:space="preserve">ulteriori gradazioni, </w:t>
      </w:r>
      <w:r w:rsidR="00E1791C" w:rsidRPr="00F25D3B">
        <w:rPr>
          <w:rFonts w:cs="Times New Roman"/>
          <w:iCs/>
          <w:sz w:val="24"/>
          <w:szCs w:val="24"/>
        </w:rPr>
        <w:t xml:space="preserve">è anche la recente previsione </w:t>
      </w:r>
      <w:r w:rsidR="00CA7D45" w:rsidRPr="00F25D3B">
        <w:rPr>
          <w:rFonts w:cs="Times New Roman"/>
          <w:iCs/>
          <w:sz w:val="24"/>
          <w:szCs w:val="24"/>
        </w:rPr>
        <w:t xml:space="preserve">che ha ridotto tale termine a tre mesi per i provvedimenti adottati in relazione </w:t>
      </w:r>
      <w:r w:rsidR="00CA7D45" w:rsidRPr="00F25D3B">
        <w:rPr>
          <w:rFonts w:cs="Times New Roman"/>
          <w:iCs/>
          <w:sz w:val="24"/>
          <w:szCs w:val="24"/>
        </w:rPr>
        <w:lastRenderedPageBreak/>
        <w:t>all'emergenza Covid-19</w:t>
      </w:r>
      <w:r w:rsidR="00CA7D45" w:rsidRPr="00F25D3B">
        <w:rPr>
          <w:rStyle w:val="Rimandonotaapidipagina"/>
          <w:rFonts w:cs="Times New Roman"/>
          <w:iCs/>
          <w:sz w:val="24"/>
          <w:szCs w:val="24"/>
        </w:rPr>
        <w:footnoteReference w:id="10"/>
      </w:r>
      <w:r w:rsidR="00CA7D45" w:rsidRPr="00F25D3B">
        <w:rPr>
          <w:rFonts w:cs="Times New Roman"/>
          <w:iCs/>
          <w:sz w:val="24"/>
          <w:szCs w:val="24"/>
        </w:rPr>
        <w:t xml:space="preserve">. </w:t>
      </w:r>
      <w:r w:rsidR="00CA7D45" w:rsidRPr="00F25D3B">
        <w:rPr>
          <w:rFonts w:eastAsia="Franklin Gothic Book" w:cs="Times New Roman"/>
          <w:bCs/>
          <w:sz w:val="24"/>
          <w:szCs w:val="24"/>
        </w:rPr>
        <w:t xml:space="preserve">Da ultimo si è </w:t>
      </w:r>
      <w:r w:rsidR="002338C3" w:rsidRPr="00F25D3B">
        <w:rPr>
          <w:rFonts w:eastAsia="Franklin Gothic Book" w:cs="Times New Roman"/>
          <w:bCs/>
          <w:sz w:val="24"/>
          <w:szCs w:val="24"/>
        </w:rPr>
        <w:t>precisato, anche qui a sopire un annoso dibattito dottrinale</w:t>
      </w:r>
      <w:r w:rsidR="00F75DE5" w:rsidRPr="00F25D3B">
        <w:rPr>
          <w:rStyle w:val="Rimandonotaapidipagina"/>
          <w:rFonts w:eastAsia="Franklin Gothic Book" w:cs="Times New Roman"/>
          <w:bCs/>
          <w:sz w:val="24"/>
          <w:szCs w:val="24"/>
        </w:rPr>
        <w:footnoteReference w:id="11"/>
      </w:r>
      <w:r w:rsidR="002338C3" w:rsidRPr="00F25D3B">
        <w:rPr>
          <w:rFonts w:eastAsia="Franklin Gothic Book" w:cs="Times New Roman"/>
          <w:bCs/>
          <w:sz w:val="24"/>
          <w:szCs w:val="24"/>
        </w:rPr>
        <w:t xml:space="preserve">, che l’annullamento in autotutela non può riguardare i vizi cd. non invalidanti di cui all’art. 21 </w:t>
      </w:r>
      <w:proofErr w:type="spellStart"/>
      <w:r w:rsidR="002338C3" w:rsidRPr="00F25D3B">
        <w:rPr>
          <w:rFonts w:eastAsia="Franklin Gothic Book" w:cs="Times New Roman"/>
          <w:bCs/>
          <w:i/>
          <w:sz w:val="24"/>
          <w:szCs w:val="24"/>
        </w:rPr>
        <w:t>octies</w:t>
      </w:r>
      <w:proofErr w:type="spellEnd"/>
      <w:r w:rsidR="002338C3" w:rsidRPr="00F25D3B">
        <w:rPr>
          <w:rFonts w:eastAsia="Franklin Gothic Book" w:cs="Times New Roman"/>
          <w:bCs/>
          <w:sz w:val="24"/>
          <w:szCs w:val="24"/>
        </w:rPr>
        <w:t>, comma 2, l. n. 241/1990</w:t>
      </w:r>
      <w:r w:rsidR="00336DC6" w:rsidRPr="00F25D3B">
        <w:rPr>
          <w:rStyle w:val="Rimandonotaapidipagina"/>
          <w:rFonts w:eastAsia="Franklin Gothic Book" w:cs="Times New Roman"/>
          <w:bCs/>
          <w:sz w:val="24"/>
          <w:szCs w:val="24"/>
        </w:rPr>
        <w:footnoteReference w:id="12"/>
      </w:r>
      <w:r w:rsidR="002338C3" w:rsidRPr="00F25D3B">
        <w:rPr>
          <w:rFonts w:eastAsia="Franklin Gothic Book" w:cs="Times New Roman"/>
          <w:bCs/>
          <w:sz w:val="24"/>
          <w:szCs w:val="24"/>
        </w:rPr>
        <w:t>.</w:t>
      </w:r>
      <w:r w:rsidR="000A21F8" w:rsidRPr="00F25D3B">
        <w:rPr>
          <w:rFonts w:eastAsia="Franklin Gothic Book" w:cs="Times New Roman"/>
          <w:bCs/>
          <w:sz w:val="24"/>
          <w:szCs w:val="24"/>
        </w:rPr>
        <w:t xml:space="preserve"> </w:t>
      </w:r>
    </w:p>
    <w:p w14:paraId="78A94C2F" w14:textId="190664CC" w:rsidR="00324BF6" w:rsidRPr="00F25D3B" w:rsidRDefault="00ED03EF" w:rsidP="0053033E">
      <w:pPr>
        <w:widowControl w:val="0"/>
        <w:ind w:firstLine="284"/>
        <w:rPr>
          <w:rFonts w:eastAsia="Franklin Gothic Book" w:cs="Times New Roman"/>
          <w:bCs/>
          <w:sz w:val="24"/>
          <w:szCs w:val="24"/>
        </w:rPr>
      </w:pPr>
      <w:r>
        <w:rPr>
          <w:rFonts w:eastAsia="Franklin Gothic Book" w:cs="Times New Roman"/>
          <w:bCs/>
          <w:sz w:val="24"/>
          <w:szCs w:val="24"/>
        </w:rPr>
        <w:t>Anche p</w:t>
      </w:r>
      <w:r w:rsidR="00E47D7F" w:rsidRPr="00F25D3B">
        <w:rPr>
          <w:rFonts w:eastAsia="Franklin Gothic Book" w:cs="Times New Roman"/>
          <w:bCs/>
          <w:sz w:val="24"/>
          <w:szCs w:val="24"/>
        </w:rPr>
        <w:t xml:space="preserve">er quanto riguarda la revoca </w:t>
      </w:r>
      <w:r w:rsidR="005B6E78" w:rsidRPr="00F25D3B">
        <w:rPr>
          <w:rFonts w:eastAsia="Franklin Gothic Book" w:cs="Times New Roman"/>
          <w:bCs/>
          <w:sz w:val="24"/>
          <w:szCs w:val="24"/>
        </w:rPr>
        <w:t xml:space="preserve">si è dedicata sempre maggiore attenzione al tema dell’affidamento </w:t>
      </w:r>
      <w:r>
        <w:rPr>
          <w:rFonts w:eastAsia="Franklin Gothic Book" w:cs="Times New Roman"/>
          <w:bCs/>
          <w:sz w:val="24"/>
          <w:szCs w:val="24"/>
        </w:rPr>
        <w:t>che i</w:t>
      </w:r>
      <w:r w:rsidR="005B6E78" w:rsidRPr="00F25D3B">
        <w:rPr>
          <w:rFonts w:eastAsia="Franklin Gothic Book" w:cs="Times New Roman"/>
          <w:bCs/>
          <w:sz w:val="24"/>
          <w:szCs w:val="24"/>
        </w:rPr>
        <w:t>l provvedimento di primo grado</w:t>
      </w:r>
      <w:r w:rsidRPr="00ED03EF">
        <w:rPr>
          <w:rFonts w:eastAsia="Franklin Gothic Book" w:cs="Times New Roman"/>
          <w:bCs/>
          <w:sz w:val="24"/>
          <w:szCs w:val="24"/>
        </w:rPr>
        <w:t xml:space="preserve"> </w:t>
      </w:r>
      <w:r>
        <w:rPr>
          <w:rFonts w:eastAsia="Franklin Gothic Book" w:cs="Times New Roman"/>
          <w:bCs/>
          <w:sz w:val="24"/>
          <w:szCs w:val="24"/>
        </w:rPr>
        <w:t>ingenera</w:t>
      </w:r>
      <w:r w:rsidRPr="00F25D3B">
        <w:rPr>
          <w:rFonts w:eastAsia="Franklin Gothic Book" w:cs="Times New Roman"/>
          <w:bCs/>
          <w:sz w:val="24"/>
          <w:szCs w:val="24"/>
        </w:rPr>
        <w:t xml:space="preserve"> nei privati</w:t>
      </w:r>
      <w:r w:rsidR="005B6E78" w:rsidRPr="00F25D3B">
        <w:rPr>
          <w:rFonts w:eastAsia="Franklin Gothic Book" w:cs="Times New Roman"/>
          <w:bCs/>
          <w:sz w:val="24"/>
          <w:szCs w:val="24"/>
        </w:rPr>
        <w:t xml:space="preserve">. </w:t>
      </w:r>
      <w:r w:rsidR="008F3483" w:rsidRPr="00F25D3B">
        <w:rPr>
          <w:rFonts w:eastAsia="Franklin Gothic Book" w:cs="Times New Roman"/>
          <w:bCs/>
          <w:sz w:val="24"/>
          <w:szCs w:val="24"/>
        </w:rPr>
        <w:t xml:space="preserve">In quest’ottica, si pensi </w:t>
      </w:r>
      <w:r w:rsidR="00997C9B" w:rsidRPr="00F25D3B">
        <w:rPr>
          <w:rFonts w:eastAsia="Franklin Gothic Book" w:cs="Times New Roman"/>
          <w:bCs/>
          <w:sz w:val="24"/>
          <w:szCs w:val="24"/>
        </w:rPr>
        <w:t xml:space="preserve">ad esempio </w:t>
      </w:r>
      <w:r w:rsidR="004E0278" w:rsidRPr="00F25D3B">
        <w:rPr>
          <w:rFonts w:eastAsia="Franklin Gothic Book" w:cs="Times New Roman"/>
          <w:bCs/>
          <w:sz w:val="24"/>
          <w:szCs w:val="24"/>
        </w:rPr>
        <w:t>alla precisazione che le cause sopravvenute di revoca non debbano essere prevedibili al momento dell’adozione d</w:t>
      </w:r>
      <w:r w:rsidR="008F3483" w:rsidRPr="00F25D3B">
        <w:rPr>
          <w:rFonts w:eastAsia="Franklin Gothic Book" w:cs="Times New Roman"/>
          <w:bCs/>
          <w:sz w:val="24"/>
          <w:szCs w:val="24"/>
        </w:rPr>
        <w:t>el provvedimento di primo grado</w:t>
      </w:r>
      <w:r w:rsidR="004E0278" w:rsidRPr="00F25D3B">
        <w:rPr>
          <w:rStyle w:val="Rimandonotaapidipagina"/>
          <w:rFonts w:eastAsia="Franklin Gothic Book" w:cs="Times New Roman"/>
          <w:bCs/>
          <w:sz w:val="24"/>
          <w:szCs w:val="24"/>
        </w:rPr>
        <w:footnoteReference w:id="13"/>
      </w:r>
      <w:r w:rsidR="00324BF6" w:rsidRPr="00F25D3B">
        <w:rPr>
          <w:rFonts w:eastAsia="Franklin Gothic Book" w:cs="Times New Roman"/>
          <w:bCs/>
          <w:sz w:val="24"/>
          <w:szCs w:val="24"/>
        </w:rPr>
        <w:t>.</w:t>
      </w:r>
      <w:r w:rsidR="008D6897" w:rsidRPr="00F25D3B">
        <w:rPr>
          <w:rFonts w:eastAsia="Franklin Gothic Book" w:cs="Times New Roman"/>
          <w:bCs/>
          <w:sz w:val="24"/>
          <w:szCs w:val="24"/>
        </w:rPr>
        <w:t xml:space="preserve"> Anche in questa ipotesi sono state dettate disposizioni particolari per i provvedimenti connessi allo stato emergenziale, precisando che la revoca </w:t>
      </w:r>
      <w:r w:rsidR="00FF73A6" w:rsidRPr="00F25D3B">
        <w:rPr>
          <w:rFonts w:eastAsia="Franklin Gothic Book" w:cs="Times New Roman"/>
          <w:bCs/>
          <w:sz w:val="24"/>
          <w:szCs w:val="24"/>
        </w:rPr>
        <w:t xml:space="preserve">di provvedimenti che hanno concesso benefici economici in relazione all'emergenza COVID-19 </w:t>
      </w:r>
      <w:r w:rsidR="008D6897" w:rsidRPr="00F25D3B">
        <w:rPr>
          <w:rFonts w:eastAsia="Franklin Gothic Book" w:cs="Times New Roman"/>
          <w:bCs/>
          <w:sz w:val="24"/>
          <w:szCs w:val="24"/>
        </w:rPr>
        <w:t>è ammessa solo per eccezionali ragioni di interesse pubblico sopravvenute</w:t>
      </w:r>
      <w:r w:rsidR="008D6897" w:rsidRPr="00F25D3B">
        <w:rPr>
          <w:rStyle w:val="Rimandonotaapidipagina"/>
          <w:rFonts w:eastAsia="Franklin Gothic Book" w:cs="Times New Roman"/>
          <w:bCs/>
          <w:sz w:val="24"/>
          <w:szCs w:val="24"/>
        </w:rPr>
        <w:footnoteReference w:id="14"/>
      </w:r>
      <w:r w:rsidR="00FF73A6" w:rsidRPr="00F25D3B">
        <w:rPr>
          <w:rFonts w:eastAsia="Franklin Gothic Book" w:cs="Times New Roman"/>
          <w:bCs/>
          <w:sz w:val="24"/>
          <w:szCs w:val="24"/>
        </w:rPr>
        <w:t>.</w:t>
      </w:r>
    </w:p>
    <w:p w14:paraId="424697EE" w14:textId="5F2A9F44" w:rsidR="001B3947" w:rsidRPr="00F25D3B" w:rsidRDefault="001B3947" w:rsidP="0053033E">
      <w:pPr>
        <w:widowControl w:val="0"/>
        <w:ind w:firstLine="284"/>
        <w:rPr>
          <w:rFonts w:eastAsia="Franklin Gothic Book" w:cs="Times New Roman"/>
          <w:bCs/>
          <w:sz w:val="24"/>
          <w:szCs w:val="24"/>
        </w:rPr>
      </w:pPr>
      <w:r w:rsidRPr="00F25D3B">
        <w:rPr>
          <w:rFonts w:eastAsia="Franklin Gothic Book" w:cs="Times New Roman"/>
          <w:bCs/>
          <w:sz w:val="24"/>
          <w:szCs w:val="24"/>
        </w:rPr>
        <w:t xml:space="preserve">Inoltre, </w:t>
      </w:r>
      <w:r w:rsidR="004E4F49" w:rsidRPr="00F25D3B">
        <w:rPr>
          <w:rFonts w:eastAsia="Franklin Gothic Book" w:cs="Times New Roman"/>
          <w:bCs/>
          <w:sz w:val="24"/>
          <w:szCs w:val="24"/>
        </w:rPr>
        <w:t xml:space="preserve">sia in tema di annullamento che di revoca, </w:t>
      </w:r>
      <w:r w:rsidRPr="00F25D3B">
        <w:rPr>
          <w:rFonts w:eastAsia="Franklin Gothic Book" w:cs="Times New Roman"/>
          <w:bCs/>
          <w:sz w:val="24"/>
          <w:szCs w:val="24"/>
        </w:rPr>
        <w:t>pa</w:t>
      </w:r>
      <w:r w:rsidR="004E4F49" w:rsidRPr="00F25D3B">
        <w:rPr>
          <w:rFonts w:eastAsia="Franklin Gothic Book" w:cs="Times New Roman"/>
          <w:bCs/>
          <w:sz w:val="24"/>
          <w:szCs w:val="24"/>
        </w:rPr>
        <w:t>rticolarmente delicata è stata l’armonizzazione con la segnalazione certificata di inizio attività</w:t>
      </w:r>
      <w:r w:rsidR="004E4F49" w:rsidRPr="00F25D3B">
        <w:rPr>
          <w:rStyle w:val="Rimandonotaapidipagina"/>
          <w:rFonts w:eastAsia="Franklin Gothic Book" w:cs="Times New Roman"/>
          <w:bCs/>
          <w:sz w:val="24"/>
          <w:szCs w:val="24"/>
        </w:rPr>
        <w:footnoteReference w:id="15"/>
      </w:r>
      <w:r w:rsidR="004E4F49" w:rsidRPr="00F25D3B">
        <w:rPr>
          <w:rFonts w:eastAsia="Franklin Gothic Book" w:cs="Times New Roman"/>
          <w:bCs/>
          <w:sz w:val="24"/>
          <w:szCs w:val="24"/>
        </w:rPr>
        <w:t>.</w:t>
      </w:r>
    </w:p>
    <w:p w14:paraId="026C23D1" w14:textId="00F63E94" w:rsidR="008C2EE9" w:rsidRPr="00F25D3B" w:rsidRDefault="008E04EB" w:rsidP="007F7116">
      <w:pPr>
        <w:widowControl w:val="0"/>
        <w:ind w:firstLine="284"/>
        <w:rPr>
          <w:rFonts w:eastAsia="Franklin Gothic Book" w:cs="Times New Roman"/>
          <w:bCs/>
          <w:sz w:val="24"/>
          <w:szCs w:val="24"/>
        </w:rPr>
      </w:pPr>
      <w:r w:rsidRPr="00F25D3B">
        <w:rPr>
          <w:rFonts w:eastAsia="Franklin Gothic Book" w:cs="Times New Roman"/>
          <w:bCs/>
          <w:sz w:val="24"/>
          <w:szCs w:val="24"/>
        </w:rPr>
        <w:t>Più di recente</w:t>
      </w:r>
      <w:r w:rsidR="001A0BFE" w:rsidRPr="00F25D3B">
        <w:rPr>
          <w:rFonts w:eastAsia="Franklin Gothic Book" w:cs="Times New Roman"/>
          <w:bCs/>
          <w:sz w:val="24"/>
          <w:szCs w:val="24"/>
        </w:rPr>
        <w:t xml:space="preserve">, </w:t>
      </w:r>
      <w:r w:rsidR="0046662B" w:rsidRPr="00F25D3B">
        <w:rPr>
          <w:rFonts w:eastAsia="Franklin Gothic Book" w:cs="Times New Roman"/>
          <w:bCs/>
          <w:sz w:val="24"/>
          <w:szCs w:val="24"/>
        </w:rPr>
        <w:t>invece</w:t>
      </w:r>
      <w:r w:rsidR="001A0BFE" w:rsidRPr="00F25D3B">
        <w:rPr>
          <w:rFonts w:eastAsia="Franklin Gothic Book" w:cs="Times New Roman"/>
          <w:bCs/>
          <w:sz w:val="24"/>
          <w:szCs w:val="24"/>
        </w:rPr>
        <w:t xml:space="preserve">, </w:t>
      </w:r>
      <w:r w:rsidR="00657107" w:rsidRPr="00F25D3B">
        <w:rPr>
          <w:rFonts w:eastAsia="Franklin Gothic Book" w:cs="Times New Roman"/>
          <w:bCs/>
          <w:sz w:val="24"/>
          <w:szCs w:val="24"/>
        </w:rPr>
        <w:t xml:space="preserve">sembra che </w:t>
      </w:r>
      <w:r w:rsidR="00174997" w:rsidRPr="00F25D3B">
        <w:rPr>
          <w:rFonts w:eastAsia="Franklin Gothic Book" w:cs="Times New Roman"/>
          <w:bCs/>
          <w:sz w:val="24"/>
          <w:szCs w:val="24"/>
        </w:rPr>
        <w:t xml:space="preserve">i provvedimenti di autotutela </w:t>
      </w:r>
      <w:r w:rsidR="00D665F6" w:rsidRPr="00F25D3B">
        <w:rPr>
          <w:rFonts w:eastAsia="Franklin Gothic Book" w:cs="Times New Roman"/>
          <w:bCs/>
          <w:sz w:val="24"/>
          <w:szCs w:val="24"/>
        </w:rPr>
        <w:t>sia</w:t>
      </w:r>
      <w:r w:rsidR="00174997" w:rsidRPr="00F25D3B">
        <w:rPr>
          <w:rFonts w:eastAsia="Franklin Gothic Book" w:cs="Times New Roman"/>
          <w:bCs/>
          <w:sz w:val="24"/>
          <w:szCs w:val="24"/>
        </w:rPr>
        <w:t>no rimasti estranei</w:t>
      </w:r>
      <w:r w:rsidR="00D665F6" w:rsidRPr="00F25D3B">
        <w:rPr>
          <w:rFonts w:eastAsia="Franklin Gothic Book" w:cs="Times New Roman"/>
          <w:bCs/>
          <w:sz w:val="24"/>
          <w:szCs w:val="24"/>
        </w:rPr>
        <w:t xml:space="preserve"> </w:t>
      </w:r>
      <w:r w:rsidR="00657107" w:rsidRPr="00F25D3B">
        <w:rPr>
          <w:rFonts w:eastAsia="Franklin Gothic Book" w:cs="Times New Roman"/>
          <w:bCs/>
          <w:sz w:val="24"/>
          <w:szCs w:val="24"/>
        </w:rPr>
        <w:t>all’intento semplificatore del legislatore</w:t>
      </w:r>
      <w:r w:rsidR="00021426">
        <w:rPr>
          <w:rFonts w:eastAsia="Franklin Gothic Book" w:cs="Times New Roman"/>
          <w:bCs/>
          <w:sz w:val="24"/>
          <w:szCs w:val="24"/>
        </w:rPr>
        <w:t>,</w:t>
      </w:r>
      <w:r w:rsidR="00A52948" w:rsidRPr="00F25D3B">
        <w:rPr>
          <w:rFonts w:eastAsia="Franklin Gothic Book" w:cs="Times New Roman"/>
          <w:bCs/>
          <w:sz w:val="24"/>
          <w:szCs w:val="24"/>
        </w:rPr>
        <w:t xml:space="preserve"> di cui del resto non si avvertiva particolare necessità.</w:t>
      </w:r>
      <w:r w:rsidR="00021426">
        <w:rPr>
          <w:rFonts w:eastAsia="Franklin Gothic Book" w:cs="Times New Roman"/>
          <w:bCs/>
          <w:sz w:val="24"/>
          <w:szCs w:val="24"/>
        </w:rPr>
        <w:t xml:space="preserve"> I recenti interventi legislativi sono ciò nonostante significativi</w:t>
      </w:r>
      <w:r w:rsidR="00DA3173" w:rsidRPr="00F25D3B">
        <w:rPr>
          <w:rFonts w:eastAsia="Franklin Gothic Book" w:cs="Times New Roman"/>
          <w:bCs/>
          <w:sz w:val="24"/>
          <w:szCs w:val="24"/>
        </w:rPr>
        <w:t xml:space="preserve"> perché, pur non avendo modificato</w:t>
      </w:r>
      <w:r w:rsidR="00F76B47" w:rsidRPr="00F25D3B">
        <w:rPr>
          <w:rFonts w:eastAsia="Franklin Gothic Book" w:cs="Times New Roman"/>
          <w:bCs/>
          <w:sz w:val="24"/>
          <w:szCs w:val="24"/>
        </w:rPr>
        <w:t xml:space="preserve"> i tratti essenziali </w:t>
      </w:r>
      <w:r w:rsidR="00DA3173" w:rsidRPr="00F25D3B">
        <w:rPr>
          <w:rFonts w:eastAsia="Franklin Gothic Book" w:cs="Times New Roman"/>
          <w:bCs/>
          <w:sz w:val="24"/>
          <w:szCs w:val="24"/>
        </w:rPr>
        <w:t>degli istituti, ne ha</w:t>
      </w:r>
      <w:r w:rsidR="00021426">
        <w:rPr>
          <w:rFonts w:eastAsia="Franklin Gothic Book" w:cs="Times New Roman"/>
          <w:bCs/>
          <w:sz w:val="24"/>
          <w:szCs w:val="24"/>
        </w:rPr>
        <w:t>nno</w:t>
      </w:r>
      <w:r w:rsidR="00DA3173" w:rsidRPr="00F25D3B">
        <w:rPr>
          <w:rFonts w:eastAsia="Franklin Gothic Book" w:cs="Times New Roman"/>
          <w:bCs/>
          <w:sz w:val="24"/>
          <w:szCs w:val="24"/>
        </w:rPr>
        <w:t xml:space="preserve"> precisato</w:t>
      </w:r>
      <w:r w:rsidR="007F7116" w:rsidRPr="00F25D3B">
        <w:rPr>
          <w:rFonts w:eastAsia="Franklin Gothic Book" w:cs="Times New Roman"/>
          <w:bCs/>
          <w:sz w:val="24"/>
          <w:szCs w:val="24"/>
        </w:rPr>
        <w:t xml:space="preserve"> la portata </w:t>
      </w:r>
      <w:r w:rsidR="00DA3173" w:rsidRPr="00F25D3B">
        <w:rPr>
          <w:rFonts w:eastAsia="Franklin Gothic Book" w:cs="Times New Roman"/>
          <w:bCs/>
          <w:sz w:val="24"/>
          <w:szCs w:val="24"/>
        </w:rPr>
        <w:t xml:space="preserve">e </w:t>
      </w:r>
      <w:r w:rsidR="00F76B47" w:rsidRPr="00F25D3B">
        <w:rPr>
          <w:rFonts w:eastAsia="Franklin Gothic Book" w:cs="Times New Roman"/>
          <w:bCs/>
          <w:sz w:val="24"/>
          <w:szCs w:val="24"/>
        </w:rPr>
        <w:t>il campo di applicazione.</w:t>
      </w:r>
    </w:p>
    <w:p w14:paraId="21E26B01" w14:textId="57CD1B0E" w:rsidR="008C2EE9" w:rsidRPr="00F25D3B" w:rsidRDefault="007060C3" w:rsidP="007F7116">
      <w:pPr>
        <w:widowControl w:val="0"/>
        <w:ind w:firstLine="284"/>
        <w:rPr>
          <w:rFonts w:eastAsia="Franklin Gothic Book" w:cs="Times New Roman"/>
          <w:bCs/>
          <w:sz w:val="24"/>
          <w:szCs w:val="24"/>
        </w:rPr>
      </w:pPr>
      <w:r w:rsidRPr="00F25D3B">
        <w:rPr>
          <w:rFonts w:eastAsia="Franklin Gothic Book" w:cs="Times New Roman"/>
          <w:bCs/>
          <w:sz w:val="24"/>
          <w:szCs w:val="24"/>
        </w:rPr>
        <w:t xml:space="preserve">Quanto all’annullamento d’ufficio, si pensi alla dichiarata espressa salvaguardia del potere </w:t>
      </w:r>
      <w:r w:rsidR="00FD6A99" w:rsidRPr="00F25D3B">
        <w:rPr>
          <w:rFonts w:eastAsia="Franklin Gothic Book" w:cs="Times New Roman"/>
          <w:bCs/>
          <w:sz w:val="24"/>
          <w:szCs w:val="24"/>
        </w:rPr>
        <w:t xml:space="preserve">di secondo grado </w:t>
      </w:r>
      <w:r w:rsidRPr="00F25D3B">
        <w:rPr>
          <w:rFonts w:eastAsia="Franklin Gothic Book" w:cs="Times New Roman"/>
          <w:bCs/>
          <w:sz w:val="24"/>
          <w:szCs w:val="24"/>
        </w:rPr>
        <w:t xml:space="preserve">anche a fronte </w:t>
      </w:r>
      <w:r w:rsidR="00C2199E" w:rsidRPr="00F25D3B">
        <w:rPr>
          <w:rFonts w:eastAsia="Franklin Gothic Book" w:cs="Times New Roman"/>
          <w:bCs/>
          <w:sz w:val="24"/>
          <w:szCs w:val="24"/>
        </w:rPr>
        <w:t>d</w:t>
      </w:r>
      <w:r w:rsidR="006908D0" w:rsidRPr="00F25D3B">
        <w:rPr>
          <w:rFonts w:eastAsia="Franklin Gothic Book" w:cs="Times New Roman"/>
          <w:bCs/>
          <w:sz w:val="24"/>
          <w:szCs w:val="24"/>
        </w:rPr>
        <w:t xml:space="preserve">i provvedimenti adottati tardivamente </w:t>
      </w:r>
      <w:r w:rsidR="00C2199E" w:rsidRPr="00F25D3B">
        <w:rPr>
          <w:rFonts w:eastAsia="Franklin Gothic Book" w:cs="Times New Roman"/>
          <w:bCs/>
          <w:sz w:val="24"/>
          <w:szCs w:val="24"/>
        </w:rPr>
        <w:t xml:space="preserve">in merito </w:t>
      </w:r>
      <w:r w:rsidR="006908D0" w:rsidRPr="00F25D3B">
        <w:rPr>
          <w:rFonts w:eastAsia="Franklin Gothic Book" w:cs="Times New Roman"/>
          <w:bCs/>
          <w:sz w:val="24"/>
          <w:szCs w:val="24"/>
        </w:rPr>
        <w:t xml:space="preserve">a fattispecie in cui opera il regime del silenzio assenso </w:t>
      </w:r>
      <w:r w:rsidR="00C2199E" w:rsidRPr="00F25D3B">
        <w:rPr>
          <w:rFonts w:eastAsia="Franklin Gothic Book" w:cs="Times New Roman"/>
          <w:bCs/>
          <w:sz w:val="24"/>
          <w:szCs w:val="24"/>
        </w:rPr>
        <w:t xml:space="preserve">o in materia di </w:t>
      </w:r>
      <w:proofErr w:type="spellStart"/>
      <w:r w:rsidR="00C2199E" w:rsidRPr="00F25D3B">
        <w:rPr>
          <w:rFonts w:eastAsia="Franklin Gothic Book" w:cs="Times New Roman"/>
          <w:bCs/>
          <w:sz w:val="24"/>
          <w:szCs w:val="24"/>
        </w:rPr>
        <w:t>s</w:t>
      </w:r>
      <w:r w:rsidR="006908D0" w:rsidRPr="00F25D3B">
        <w:rPr>
          <w:rFonts w:eastAsia="Franklin Gothic Book" w:cs="Times New Roman"/>
          <w:bCs/>
          <w:sz w:val="24"/>
          <w:szCs w:val="24"/>
        </w:rPr>
        <w:t>.c.i.a</w:t>
      </w:r>
      <w:proofErr w:type="spellEnd"/>
      <w:r w:rsidR="006908D0" w:rsidRPr="00F25D3B">
        <w:rPr>
          <w:rFonts w:eastAsia="Franklin Gothic Book" w:cs="Times New Roman"/>
          <w:bCs/>
          <w:sz w:val="24"/>
          <w:szCs w:val="24"/>
        </w:rPr>
        <w:t xml:space="preserve">. </w:t>
      </w:r>
      <w:r w:rsidR="00C2199E" w:rsidRPr="00F25D3B">
        <w:rPr>
          <w:rFonts w:eastAsia="Franklin Gothic Book" w:cs="Times New Roman"/>
          <w:bCs/>
          <w:sz w:val="24"/>
          <w:szCs w:val="24"/>
        </w:rPr>
        <w:t>che la legge stessa qualifica in termini di inefficacia</w:t>
      </w:r>
      <w:r w:rsidR="00F243FC" w:rsidRPr="00F25D3B">
        <w:rPr>
          <w:rStyle w:val="Rimandonotaapidipagina"/>
          <w:rFonts w:eastAsia="Franklin Gothic Book" w:cs="Times New Roman"/>
          <w:bCs/>
          <w:sz w:val="24"/>
          <w:szCs w:val="24"/>
        </w:rPr>
        <w:footnoteReference w:id="16"/>
      </w:r>
      <w:r w:rsidR="00C2199E" w:rsidRPr="00F25D3B">
        <w:rPr>
          <w:rFonts w:eastAsia="Franklin Gothic Book" w:cs="Times New Roman"/>
          <w:bCs/>
          <w:sz w:val="24"/>
          <w:szCs w:val="24"/>
        </w:rPr>
        <w:t>.</w:t>
      </w:r>
    </w:p>
    <w:p w14:paraId="077BDCC2" w14:textId="7BF579FF" w:rsidR="00AE3644" w:rsidRPr="00F25D3B" w:rsidRDefault="007F7116" w:rsidP="00E76875">
      <w:pPr>
        <w:widowControl w:val="0"/>
        <w:ind w:firstLine="284"/>
        <w:rPr>
          <w:rFonts w:eastAsia="Franklin Gothic Book" w:cs="Times New Roman"/>
          <w:bCs/>
          <w:sz w:val="24"/>
          <w:szCs w:val="24"/>
        </w:rPr>
      </w:pPr>
      <w:r w:rsidRPr="00F25D3B">
        <w:rPr>
          <w:rFonts w:eastAsia="Franklin Gothic Book" w:cs="Times New Roman"/>
          <w:bCs/>
          <w:sz w:val="24"/>
          <w:szCs w:val="24"/>
        </w:rPr>
        <w:lastRenderedPageBreak/>
        <w:t xml:space="preserve">Quanto alla revoca, </w:t>
      </w:r>
      <w:r w:rsidR="00CC5111" w:rsidRPr="00F25D3B">
        <w:rPr>
          <w:rFonts w:eastAsia="Franklin Gothic Book" w:cs="Times New Roman"/>
          <w:bCs/>
          <w:sz w:val="24"/>
          <w:szCs w:val="24"/>
        </w:rPr>
        <w:t>l’art, 4-</w:t>
      </w:r>
      <w:r w:rsidR="00CC5111" w:rsidRPr="00F25D3B">
        <w:rPr>
          <w:rFonts w:eastAsia="Franklin Gothic Book" w:cs="Times New Roman"/>
          <w:bCs/>
          <w:i/>
          <w:sz w:val="24"/>
          <w:szCs w:val="24"/>
        </w:rPr>
        <w:t>bis</w:t>
      </w:r>
      <w:r w:rsidR="00CC5111" w:rsidRPr="00F25D3B">
        <w:rPr>
          <w:rFonts w:eastAsia="Franklin Gothic Book" w:cs="Times New Roman"/>
          <w:bCs/>
          <w:sz w:val="24"/>
          <w:szCs w:val="24"/>
        </w:rPr>
        <w:t xml:space="preserve">, </w:t>
      </w:r>
      <w:proofErr w:type="spellStart"/>
      <w:r w:rsidR="00CC5111" w:rsidRPr="00F25D3B">
        <w:rPr>
          <w:rFonts w:eastAsia="Franklin Gothic Book" w:cs="Times New Roman"/>
          <w:bCs/>
          <w:sz w:val="24"/>
          <w:szCs w:val="24"/>
        </w:rPr>
        <w:t>d.l.</w:t>
      </w:r>
      <w:proofErr w:type="spellEnd"/>
      <w:r w:rsidR="00CC5111" w:rsidRPr="00F25D3B">
        <w:rPr>
          <w:rFonts w:eastAsia="Franklin Gothic Book" w:cs="Times New Roman"/>
          <w:bCs/>
          <w:sz w:val="24"/>
          <w:szCs w:val="24"/>
        </w:rPr>
        <w:t xml:space="preserve"> n. 76/2020 ha </w:t>
      </w:r>
      <w:r w:rsidR="007243DF" w:rsidRPr="00F25D3B">
        <w:rPr>
          <w:rFonts w:eastAsia="Franklin Gothic Book" w:cs="Times New Roman"/>
          <w:bCs/>
          <w:sz w:val="24"/>
          <w:szCs w:val="24"/>
        </w:rPr>
        <w:t xml:space="preserve">espressamente </w:t>
      </w:r>
      <w:r w:rsidR="00544C92" w:rsidRPr="00F25D3B">
        <w:rPr>
          <w:rFonts w:eastAsia="Franklin Gothic Book" w:cs="Times New Roman"/>
          <w:bCs/>
          <w:sz w:val="24"/>
          <w:szCs w:val="24"/>
        </w:rPr>
        <w:t>sancito la possibilità per le pubbliche amministrazioni di revocare i provvedimenti di aggiudicazione di servizi di pulizia o di lavanderia in ambito sanitario o ospedaliero</w:t>
      </w:r>
      <w:r w:rsidR="008132A6" w:rsidRPr="00F25D3B">
        <w:rPr>
          <w:rFonts w:eastAsia="Franklin Gothic Book" w:cs="Times New Roman"/>
          <w:bCs/>
          <w:sz w:val="24"/>
          <w:szCs w:val="24"/>
        </w:rPr>
        <w:t xml:space="preserve"> ove il necessario adeguamento alle misure di contenimento e contrasto all’attuale emergenza sanitaria determini un incremento di spesa di </w:t>
      </w:r>
      <w:r w:rsidR="00365092" w:rsidRPr="00F25D3B">
        <w:rPr>
          <w:rFonts w:eastAsia="Franklin Gothic Book" w:cs="Times New Roman"/>
          <w:bCs/>
          <w:sz w:val="24"/>
          <w:szCs w:val="24"/>
        </w:rPr>
        <w:t>oltre un quinto rispetto all’importo originariamente previsto nel bando.</w:t>
      </w:r>
    </w:p>
    <w:p w14:paraId="1E3A6589" w14:textId="4155FC21" w:rsidR="00AE3644" w:rsidRPr="00F25D3B" w:rsidRDefault="00AE3644" w:rsidP="007F7116">
      <w:pPr>
        <w:widowControl w:val="0"/>
        <w:ind w:firstLine="284"/>
        <w:rPr>
          <w:rFonts w:eastAsia="Franklin Gothic Book" w:cs="Times New Roman"/>
          <w:b/>
          <w:bCs/>
          <w:sz w:val="24"/>
          <w:szCs w:val="24"/>
        </w:rPr>
      </w:pPr>
    </w:p>
    <w:p w14:paraId="0571A318" w14:textId="323B4548" w:rsidR="00AE3644" w:rsidRPr="00F83D14" w:rsidRDefault="000F576D" w:rsidP="00F83D14">
      <w:pPr>
        <w:pStyle w:val="Paragrafoelenco"/>
        <w:widowControl w:val="0"/>
        <w:numPr>
          <w:ilvl w:val="0"/>
          <w:numId w:val="2"/>
        </w:numPr>
        <w:rPr>
          <w:rFonts w:eastAsia="Franklin Gothic Book" w:hAnsi="Times New Roman" w:cs="Times New Roman"/>
          <w:b/>
          <w:bCs/>
        </w:rPr>
      </w:pPr>
      <w:r w:rsidRPr="00F83D14">
        <w:rPr>
          <w:rFonts w:eastAsia="Franklin Gothic Book" w:cs="Times New Roman"/>
          <w:b/>
          <w:bCs/>
        </w:rPr>
        <w:t>La revoca tra autorit</w:t>
      </w:r>
      <w:r w:rsidRPr="00F83D14">
        <w:rPr>
          <w:rFonts w:eastAsia="Franklin Gothic Book" w:cs="Times New Roman"/>
          <w:b/>
          <w:bCs/>
        </w:rPr>
        <w:t>à</w:t>
      </w:r>
      <w:r w:rsidRPr="00F83D14">
        <w:rPr>
          <w:rFonts w:eastAsia="Franklin Gothic Book" w:cs="Times New Roman"/>
          <w:b/>
          <w:bCs/>
        </w:rPr>
        <w:t xml:space="preserve"> e consenso</w:t>
      </w:r>
    </w:p>
    <w:p w14:paraId="57DE510D" w14:textId="380119E3" w:rsidR="008F1719" w:rsidRPr="00F25D3B" w:rsidRDefault="008F1719" w:rsidP="00AB0946">
      <w:pPr>
        <w:widowControl w:val="0"/>
        <w:ind w:firstLine="284"/>
        <w:rPr>
          <w:rFonts w:eastAsia="Franklin Gothic Book" w:cs="Times New Roman"/>
          <w:bCs/>
          <w:sz w:val="24"/>
          <w:szCs w:val="24"/>
        </w:rPr>
      </w:pPr>
      <w:r w:rsidRPr="00F25D3B">
        <w:rPr>
          <w:rFonts w:eastAsia="Franklin Gothic Book" w:cs="Times New Roman"/>
          <w:bCs/>
          <w:sz w:val="24"/>
          <w:szCs w:val="24"/>
        </w:rPr>
        <w:t xml:space="preserve">Come </w:t>
      </w:r>
      <w:r w:rsidR="00E7739E" w:rsidRPr="00F25D3B">
        <w:rPr>
          <w:rFonts w:eastAsia="Franklin Gothic Book" w:cs="Times New Roman"/>
          <w:bCs/>
          <w:sz w:val="24"/>
          <w:szCs w:val="24"/>
        </w:rPr>
        <w:t xml:space="preserve">sopra </w:t>
      </w:r>
      <w:r w:rsidRPr="00F25D3B">
        <w:rPr>
          <w:rFonts w:eastAsia="Franklin Gothic Book" w:cs="Times New Roman"/>
          <w:bCs/>
          <w:sz w:val="24"/>
          <w:szCs w:val="24"/>
        </w:rPr>
        <w:t xml:space="preserve">anticipato, </w:t>
      </w:r>
      <w:r w:rsidR="00F15321" w:rsidRPr="00F25D3B">
        <w:rPr>
          <w:rFonts w:eastAsia="Franklin Gothic Book" w:cs="Times New Roman"/>
          <w:bCs/>
          <w:sz w:val="24"/>
          <w:szCs w:val="24"/>
        </w:rPr>
        <w:t>il moto semplificatore sotteso ai recenti interventi legislativi non ha inciso gli istituti dell’autotutela</w:t>
      </w:r>
      <w:r w:rsidR="00537E0A" w:rsidRPr="00F25D3B">
        <w:rPr>
          <w:rFonts w:eastAsia="Franklin Gothic Book" w:cs="Times New Roman"/>
          <w:bCs/>
          <w:sz w:val="24"/>
          <w:szCs w:val="24"/>
        </w:rPr>
        <w:t xml:space="preserve"> </w:t>
      </w:r>
      <w:r w:rsidR="00F15321" w:rsidRPr="00F25D3B">
        <w:rPr>
          <w:rFonts w:eastAsia="Franklin Gothic Book" w:cs="Times New Roman"/>
          <w:bCs/>
          <w:sz w:val="24"/>
          <w:szCs w:val="24"/>
        </w:rPr>
        <w:t>e, anzi,</w:t>
      </w:r>
      <w:r w:rsidR="009563F6" w:rsidRPr="00F25D3B">
        <w:rPr>
          <w:rFonts w:eastAsia="Franklin Gothic Book" w:cs="Times New Roman"/>
          <w:bCs/>
          <w:sz w:val="24"/>
          <w:szCs w:val="24"/>
        </w:rPr>
        <w:t xml:space="preserve"> </w:t>
      </w:r>
      <w:r w:rsidR="00851E78" w:rsidRPr="00F25D3B">
        <w:rPr>
          <w:rFonts w:eastAsia="Franklin Gothic Book" w:cs="Times New Roman"/>
          <w:bCs/>
          <w:sz w:val="24"/>
          <w:szCs w:val="24"/>
        </w:rPr>
        <w:t xml:space="preserve">le disposizioni </w:t>
      </w:r>
      <w:r w:rsidR="007F469B" w:rsidRPr="00F25D3B">
        <w:rPr>
          <w:rFonts w:eastAsia="Franklin Gothic Book" w:cs="Times New Roman"/>
          <w:bCs/>
          <w:sz w:val="24"/>
          <w:szCs w:val="24"/>
        </w:rPr>
        <w:t>d</w:t>
      </w:r>
      <w:r w:rsidR="00851E78" w:rsidRPr="00F25D3B">
        <w:rPr>
          <w:rFonts w:eastAsia="Franklin Gothic Book" w:cs="Times New Roman"/>
          <w:bCs/>
          <w:sz w:val="24"/>
          <w:szCs w:val="24"/>
        </w:rPr>
        <w:t xml:space="preserve">el </w:t>
      </w:r>
      <w:proofErr w:type="spellStart"/>
      <w:r w:rsidR="00851E78" w:rsidRPr="00F25D3B">
        <w:rPr>
          <w:rFonts w:eastAsia="Franklin Gothic Book" w:cs="Times New Roman"/>
          <w:bCs/>
          <w:sz w:val="24"/>
          <w:szCs w:val="24"/>
        </w:rPr>
        <w:t>d.l.</w:t>
      </w:r>
      <w:proofErr w:type="spellEnd"/>
      <w:r w:rsidR="00851E78" w:rsidRPr="00F25D3B">
        <w:rPr>
          <w:rFonts w:eastAsia="Franklin Gothic Book" w:cs="Times New Roman"/>
          <w:bCs/>
          <w:sz w:val="24"/>
          <w:szCs w:val="24"/>
        </w:rPr>
        <w:t xml:space="preserve"> n. 76/2020 </w:t>
      </w:r>
      <w:r w:rsidR="007F469B" w:rsidRPr="00F25D3B">
        <w:rPr>
          <w:rFonts w:eastAsia="Franklin Gothic Book" w:cs="Times New Roman"/>
          <w:bCs/>
          <w:sz w:val="24"/>
          <w:szCs w:val="24"/>
        </w:rPr>
        <w:t xml:space="preserve">che </w:t>
      </w:r>
      <w:r w:rsidR="00851E78" w:rsidRPr="00F25D3B">
        <w:rPr>
          <w:rFonts w:eastAsia="Franklin Gothic Book" w:cs="Times New Roman"/>
          <w:bCs/>
          <w:sz w:val="24"/>
          <w:szCs w:val="24"/>
        </w:rPr>
        <w:t xml:space="preserve">si riferiscono </w:t>
      </w:r>
      <w:r w:rsidR="00AC2A1F" w:rsidRPr="00F25D3B">
        <w:rPr>
          <w:rFonts w:eastAsia="Franklin Gothic Book" w:cs="Times New Roman"/>
          <w:bCs/>
          <w:sz w:val="24"/>
          <w:szCs w:val="24"/>
        </w:rPr>
        <w:t xml:space="preserve">alla revoca ne confermano l’assetto </w:t>
      </w:r>
      <w:r w:rsidR="00971888" w:rsidRPr="00F25D3B">
        <w:rPr>
          <w:rFonts w:eastAsia="Franklin Gothic Book" w:cs="Times New Roman"/>
          <w:bCs/>
          <w:sz w:val="24"/>
          <w:szCs w:val="24"/>
        </w:rPr>
        <w:t xml:space="preserve">fondamentale </w:t>
      </w:r>
      <w:r w:rsidR="00AB0946" w:rsidRPr="00F25D3B">
        <w:rPr>
          <w:rFonts w:eastAsia="Franklin Gothic Book" w:cs="Times New Roman"/>
          <w:bCs/>
          <w:sz w:val="24"/>
          <w:szCs w:val="24"/>
        </w:rPr>
        <w:t xml:space="preserve">come risultante </w:t>
      </w:r>
      <w:r w:rsidR="00971888" w:rsidRPr="00F25D3B">
        <w:rPr>
          <w:rFonts w:eastAsia="Franklin Gothic Book" w:cs="Times New Roman"/>
          <w:bCs/>
          <w:sz w:val="24"/>
          <w:szCs w:val="24"/>
        </w:rPr>
        <w:t xml:space="preserve">dall’elaborazione dottrinale e giurisprudenziale degli </w:t>
      </w:r>
      <w:r w:rsidR="00AB0946" w:rsidRPr="00F25D3B">
        <w:rPr>
          <w:rFonts w:eastAsia="Franklin Gothic Book" w:cs="Times New Roman"/>
          <w:bCs/>
          <w:sz w:val="24"/>
          <w:szCs w:val="24"/>
        </w:rPr>
        <w:t>ultimi anni.</w:t>
      </w:r>
    </w:p>
    <w:p w14:paraId="14F367A8" w14:textId="6901FEB6" w:rsidR="00CC5111" w:rsidRPr="00F25D3B" w:rsidRDefault="00AB0946" w:rsidP="00CC5111">
      <w:pPr>
        <w:widowControl w:val="0"/>
        <w:ind w:firstLine="284"/>
        <w:rPr>
          <w:rFonts w:eastAsia="Franklin Gothic Book" w:cs="Times New Roman"/>
          <w:bCs/>
          <w:sz w:val="24"/>
          <w:szCs w:val="24"/>
        </w:rPr>
      </w:pPr>
      <w:r w:rsidRPr="00F25D3B">
        <w:rPr>
          <w:rFonts w:eastAsia="Franklin Gothic Book" w:cs="Times New Roman"/>
          <w:bCs/>
          <w:sz w:val="24"/>
          <w:szCs w:val="24"/>
        </w:rPr>
        <w:t xml:space="preserve">Il riferimento è all’art. 4-bis, </w:t>
      </w:r>
      <w:proofErr w:type="spellStart"/>
      <w:r w:rsidRPr="00F25D3B">
        <w:rPr>
          <w:rFonts w:eastAsia="Franklin Gothic Book" w:cs="Times New Roman"/>
          <w:bCs/>
          <w:sz w:val="24"/>
          <w:szCs w:val="24"/>
        </w:rPr>
        <w:t>d.l.</w:t>
      </w:r>
      <w:proofErr w:type="spellEnd"/>
      <w:r w:rsidRPr="00F25D3B">
        <w:rPr>
          <w:rFonts w:eastAsia="Franklin Gothic Book" w:cs="Times New Roman"/>
          <w:bCs/>
          <w:sz w:val="24"/>
          <w:szCs w:val="24"/>
        </w:rPr>
        <w:t xml:space="preserve"> n. </w:t>
      </w:r>
      <w:r w:rsidR="00744A1D" w:rsidRPr="00F25D3B">
        <w:rPr>
          <w:rFonts w:eastAsia="Franklin Gothic Book" w:cs="Times New Roman"/>
          <w:bCs/>
          <w:sz w:val="24"/>
          <w:szCs w:val="24"/>
        </w:rPr>
        <w:t xml:space="preserve">76/2020, </w:t>
      </w:r>
      <w:r w:rsidR="002B6046" w:rsidRPr="00F25D3B">
        <w:rPr>
          <w:rFonts w:eastAsia="Franklin Gothic Book" w:cs="Times New Roman"/>
          <w:bCs/>
          <w:sz w:val="24"/>
          <w:szCs w:val="24"/>
        </w:rPr>
        <w:t xml:space="preserve">il cui comma 1 dispone che </w:t>
      </w:r>
      <w:r w:rsidR="00CC5111" w:rsidRPr="00F25D3B">
        <w:rPr>
          <w:rFonts w:eastAsia="Franklin Gothic Book" w:cs="Times New Roman"/>
          <w:bCs/>
          <w:sz w:val="24"/>
          <w:szCs w:val="24"/>
        </w:rPr>
        <w:t>“</w:t>
      </w:r>
      <w:r w:rsidR="00744A1D" w:rsidRPr="00F25D3B">
        <w:rPr>
          <w:rFonts w:eastAsia="Franklin Gothic Book" w:cs="Times New Roman"/>
          <w:bCs/>
          <w:i/>
          <w:sz w:val="24"/>
          <w:szCs w:val="24"/>
        </w:rPr>
        <w:t>i</w:t>
      </w:r>
      <w:r w:rsidR="00CC5111" w:rsidRPr="00F25D3B">
        <w:rPr>
          <w:rFonts w:eastAsia="Franklin Gothic Book" w:cs="Times New Roman"/>
          <w:bCs/>
          <w:i/>
          <w:sz w:val="24"/>
          <w:szCs w:val="24"/>
        </w:rPr>
        <w:t>n considerazione dell’incremento dei costi derivanti dall’adeguamento alle misure di contenimento e contrasto dell’emergenza epidemiologica da COVID-19 nell’erogazione dei servizi di pulizia o di lavanderia in ambito sanitario o ospedaliero, nel caso in cui detto adeguamento determini un incremento di spesa di importo superiore al 20 per cento del prezzo indicato nel bando di gara o nella lettera di invito, le stazioni appaltanti, in relazione alle procedure di affidamento aggiudicate in data anteriore al 31 gennaio 2020, possono procedere, qualora non abbiano già provveduto alla stipulazione del contratto e l’aggiudicatario non si sia già avvalso della facoltà di cui all’articolo 32, comma 8, del decreto legislativo 18 aprile 2016, n. 50, alla revoca dell’aggiudicazione, ai sensi dell’articolo 21-quinquies della legge 7 agosto 1990, n. 241. In tal caso, il provvedimento di revoca è comunicato all’aggiudicatario entro trenta giorni dalla data di entrata in vigore della legge di conversione del presente decreto</w:t>
      </w:r>
      <w:r w:rsidR="00744A1D" w:rsidRPr="00F25D3B">
        <w:rPr>
          <w:rFonts w:eastAsia="Franklin Gothic Book" w:cs="Times New Roman"/>
          <w:bCs/>
          <w:sz w:val="24"/>
          <w:szCs w:val="24"/>
        </w:rPr>
        <w:t>”</w:t>
      </w:r>
      <w:r w:rsidR="00CC5111" w:rsidRPr="00F25D3B">
        <w:rPr>
          <w:rFonts w:eastAsia="Franklin Gothic Book" w:cs="Times New Roman"/>
          <w:bCs/>
          <w:sz w:val="24"/>
          <w:szCs w:val="24"/>
        </w:rPr>
        <w:t>.</w:t>
      </w:r>
    </w:p>
    <w:p w14:paraId="6C073EC3" w14:textId="49D7A0C2" w:rsidR="00744A1D" w:rsidRPr="00F25D3B" w:rsidRDefault="00744A1D" w:rsidP="00CC5111">
      <w:pPr>
        <w:widowControl w:val="0"/>
        <w:ind w:firstLine="284"/>
        <w:rPr>
          <w:rFonts w:eastAsia="Franklin Gothic Book" w:cs="Times New Roman"/>
          <w:bCs/>
          <w:sz w:val="24"/>
          <w:szCs w:val="24"/>
        </w:rPr>
      </w:pPr>
      <w:r w:rsidRPr="00F25D3B">
        <w:rPr>
          <w:rFonts w:eastAsia="Franklin Gothic Book" w:cs="Times New Roman"/>
          <w:bCs/>
          <w:sz w:val="24"/>
          <w:szCs w:val="24"/>
        </w:rPr>
        <w:t xml:space="preserve">La disposizione, in </w:t>
      </w:r>
      <w:r w:rsidR="003B7560" w:rsidRPr="00F25D3B">
        <w:rPr>
          <w:rFonts w:eastAsia="Franklin Gothic Book" w:cs="Times New Roman"/>
          <w:bCs/>
          <w:sz w:val="24"/>
          <w:szCs w:val="24"/>
        </w:rPr>
        <w:t xml:space="preserve">altri termini, mira a prevenire </w:t>
      </w:r>
      <w:r w:rsidR="00F14B48" w:rsidRPr="00F25D3B">
        <w:rPr>
          <w:rFonts w:eastAsia="Franklin Gothic Book" w:cs="Times New Roman"/>
          <w:bCs/>
          <w:sz w:val="24"/>
          <w:szCs w:val="24"/>
        </w:rPr>
        <w:t xml:space="preserve">che gli adempimenti correlati alle misure di prevenzione </w:t>
      </w:r>
      <w:r w:rsidR="005D549C" w:rsidRPr="00F25D3B">
        <w:rPr>
          <w:rFonts w:eastAsia="Franklin Gothic Book" w:cs="Times New Roman"/>
          <w:bCs/>
          <w:sz w:val="24"/>
          <w:szCs w:val="24"/>
        </w:rPr>
        <w:t xml:space="preserve">e contenimento del rischio connesso all’emergenza epidemiologica </w:t>
      </w:r>
      <w:r w:rsidR="00F267CB" w:rsidRPr="00F25D3B">
        <w:rPr>
          <w:rFonts w:eastAsia="Franklin Gothic Book" w:cs="Times New Roman"/>
          <w:bCs/>
          <w:sz w:val="24"/>
          <w:szCs w:val="24"/>
        </w:rPr>
        <w:t>comportino</w:t>
      </w:r>
      <w:r w:rsidR="00DF738B" w:rsidRPr="00F25D3B">
        <w:rPr>
          <w:rFonts w:eastAsia="Franklin Gothic Book" w:cs="Times New Roman"/>
          <w:bCs/>
          <w:sz w:val="24"/>
          <w:szCs w:val="24"/>
        </w:rPr>
        <w:t>, nei contratti pubblici di servizi di pulizia e lavanderia in ambito sanitario o ospedaliero,</w:t>
      </w:r>
      <w:r w:rsidR="00F267CB" w:rsidRPr="00F25D3B">
        <w:rPr>
          <w:rFonts w:eastAsia="Franklin Gothic Book" w:cs="Times New Roman"/>
          <w:bCs/>
          <w:sz w:val="24"/>
          <w:szCs w:val="24"/>
        </w:rPr>
        <w:t xml:space="preserve"> un eccessivo pregiudizio economico a carico delle amministrazi</w:t>
      </w:r>
      <w:r w:rsidR="00DF738B" w:rsidRPr="00F25D3B">
        <w:rPr>
          <w:rFonts w:eastAsia="Franklin Gothic Book" w:cs="Times New Roman"/>
          <w:bCs/>
          <w:sz w:val="24"/>
          <w:szCs w:val="24"/>
        </w:rPr>
        <w:t>o</w:t>
      </w:r>
      <w:r w:rsidR="00F267CB" w:rsidRPr="00F25D3B">
        <w:rPr>
          <w:rFonts w:eastAsia="Franklin Gothic Book" w:cs="Times New Roman"/>
          <w:bCs/>
          <w:sz w:val="24"/>
          <w:szCs w:val="24"/>
        </w:rPr>
        <w:t>ni</w:t>
      </w:r>
      <w:r w:rsidR="00DF738B" w:rsidRPr="00F25D3B">
        <w:rPr>
          <w:rFonts w:eastAsia="Franklin Gothic Book" w:cs="Times New Roman"/>
          <w:bCs/>
          <w:sz w:val="24"/>
          <w:szCs w:val="24"/>
        </w:rPr>
        <w:t xml:space="preserve">. </w:t>
      </w:r>
      <w:r w:rsidR="00E552B4" w:rsidRPr="00F25D3B">
        <w:rPr>
          <w:rFonts w:eastAsia="Franklin Gothic Book" w:cs="Times New Roman"/>
          <w:bCs/>
          <w:sz w:val="24"/>
          <w:szCs w:val="24"/>
        </w:rPr>
        <w:t>Per tale motivo, laddove tale adeguamento comporti un incremento di spesa superiore al 20 per cento dell’importo pr</w:t>
      </w:r>
      <w:r w:rsidR="00411911" w:rsidRPr="00F25D3B">
        <w:rPr>
          <w:rFonts w:eastAsia="Franklin Gothic Book" w:cs="Times New Roman"/>
          <w:bCs/>
          <w:sz w:val="24"/>
          <w:szCs w:val="24"/>
        </w:rPr>
        <w:t xml:space="preserve">eventivato, le stazioni appaltanti possono </w:t>
      </w:r>
      <w:r w:rsidR="00EE5174" w:rsidRPr="00F25D3B">
        <w:rPr>
          <w:rFonts w:eastAsia="Franklin Gothic Book" w:cs="Times New Roman"/>
          <w:bCs/>
          <w:sz w:val="24"/>
          <w:szCs w:val="24"/>
        </w:rPr>
        <w:t>disporre la revoca dell’</w:t>
      </w:r>
      <w:r w:rsidR="00411911" w:rsidRPr="00F25D3B">
        <w:rPr>
          <w:rFonts w:eastAsia="Franklin Gothic Book" w:cs="Times New Roman"/>
          <w:bCs/>
          <w:sz w:val="24"/>
          <w:szCs w:val="24"/>
        </w:rPr>
        <w:t xml:space="preserve">aggiudicazione </w:t>
      </w:r>
      <w:r w:rsidR="00EE5174" w:rsidRPr="00F25D3B">
        <w:rPr>
          <w:rFonts w:eastAsia="Franklin Gothic Book" w:cs="Times New Roman"/>
          <w:bCs/>
          <w:sz w:val="24"/>
          <w:szCs w:val="24"/>
        </w:rPr>
        <w:t xml:space="preserve">a condizione che non </w:t>
      </w:r>
      <w:r w:rsidR="007B609C" w:rsidRPr="00F25D3B">
        <w:rPr>
          <w:rFonts w:eastAsia="Franklin Gothic Book" w:cs="Times New Roman"/>
          <w:bCs/>
          <w:sz w:val="24"/>
          <w:szCs w:val="24"/>
        </w:rPr>
        <w:t>sia stato ancora stipulato il contratto di appalto.</w:t>
      </w:r>
    </w:p>
    <w:p w14:paraId="5096C4D4" w14:textId="77777777" w:rsidR="006823FE" w:rsidRPr="00F25D3B" w:rsidRDefault="00FE5CF0" w:rsidP="00D91FA0">
      <w:pPr>
        <w:widowControl w:val="0"/>
        <w:ind w:firstLine="284"/>
        <w:rPr>
          <w:rFonts w:eastAsia="Franklin Gothic Book" w:cs="Times New Roman"/>
          <w:bCs/>
          <w:sz w:val="24"/>
          <w:szCs w:val="24"/>
        </w:rPr>
      </w:pPr>
      <w:r w:rsidRPr="00F25D3B">
        <w:rPr>
          <w:rFonts w:eastAsia="Franklin Gothic Book" w:cs="Times New Roman"/>
          <w:bCs/>
          <w:sz w:val="24"/>
          <w:szCs w:val="24"/>
        </w:rPr>
        <w:t xml:space="preserve">Sarebbero diverse le </w:t>
      </w:r>
      <w:r w:rsidR="00F44E9D" w:rsidRPr="00F25D3B">
        <w:rPr>
          <w:rFonts w:eastAsia="Franklin Gothic Book" w:cs="Times New Roman"/>
          <w:bCs/>
          <w:sz w:val="24"/>
          <w:szCs w:val="24"/>
        </w:rPr>
        <w:t>r</w:t>
      </w:r>
      <w:r w:rsidRPr="00F25D3B">
        <w:rPr>
          <w:rFonts w:eastAsia="Franklin Gothic Book" w:cs="Times New Roman"/>
          <w:bCs/>
          <w:sz w:val="24"/>
          <w:szCs w:val="24"/>
        </w:rPr>
        <w:t>iflessioni problematiche suscitate dalla lettura della norma,</w:t>
      </w:r>
      <w:r w:rsidR="00132D14" w:rsidRPr="00F25D3B">
        <w:rPr>
          <w:rFonts w:eastAsia="Franklin Gothic Book" w:cs="Times New Roman"/>
          <w:bCs/>
          <w:sz w:val="24"/>
          <w:szCs w:val="24"/>
        </w:rPr>
        <w:t xml:space="preserve"> a partire dal suo ambito oggettivo di applicazione</w:t>
      </w:r>
      <w:r w:rsidR="00940BFB" w:rsidRPr="00F25D3B">
        <w:rPr>
          <w:rFonts w:eastAsia="Franklin Gothic Book" w:cs="Times New Roman"/>
          <w:bCs/>
          <w:sz w:val="24"/>
          <w:szCs w:val="24"/>
        </w:rPr>
        <w:t xml:space="preserve">, non essendo chiaro per quale ragione </w:t>
      </w:r>
      <w:r w:rsidR="0054063F" w:rsidRPr="00F25D3B">
        <w:rPr>
          <w:rFonts w:eastAsia="Franklin Gothic Book" w:cs="Times New Roman"/>
          <w:bCs/>
          <w:sz w:val="24"/>
          <w:szCs w:val="24"/>
        </w:rPr>
        <w:t xml:space="preserve">il legislatore </w:t>
      </w:r>
      <w:r w:rsidR="00940BFB" w:rsidRPr="00F25D3B">
        <w:rPr>
          <w:rFonts w:eastAsia="Franklin Gothic Book" w:cs="Times New Roman"/>
          <w:bCs/>
          <w:sz w:val="24"/>
          <w:szCs w:val="24"/>
        </w:rPr>
        <w:t xml:space="preserve">abbia </w:t>
      </w:r>
      <w:r w:rsidR="0054063F" w:rsidRPr="00F25D3B">
        <w:rPr>
          <w:rFonts w:eastAsia="Franklin Gothic Book" w:cs="Times New Roman"/>
          <w:bCs/>
          <w:sz w:val="24"/>
          <w:szCs w:val="24"/>
        </w:rPr>
        <w:t xml:space="preserve">circoscritto tale precisazione ai soli contratti per i servizi di pulizia e lavanderia </w:t>
      </w:r>
      <w:r w:rsidR="00BB43A0" w:rsidRPr="00F25D3B">
        <w:rPr>
          <w:rFonts w:eastAsia="Franklin Gothic Book" w:cs="Times New Roman"/>
          <w:bCs/>
          <w:sz w:val="24"/>
          <w:szCs w:val="24"/>
        </w:rPr>
        <w:t>in ambi</w:t>
      </w:r>
      <w:r w:rsidR="00F706A9" w:rsidRPr="00F25D3B">
        <w:rPr>
          <w:rFonts w:eastAsia="Franklin Gothic Book" w:cs="Times New Roman"/>
          <w:bCs/>
          <w:sz w:val="24"/>
          <w:szCs w:val="24"/>
        </w:rPr>
        <w:t>to sanitario e ospedaliero</w:t>
      </w:r>
      <w:r w:rsidR="00D91FA0" w:rsidRPr="00F25D3B">
        <w:rPr>
          <w:rFonts w:eastAsia="Franklin Gothic Book" w:cs="Times New Roman"/>
          <w:bCs/>
          <w:sz w:val="24"/>
          <w:szCs w:val="24"/>
        </w:rPr>
        <w:t xml:space="preserve">. Si tratta di una disposizione ricognitiva </w:t>
      </w:r>
      <w:r w:rsidR="00070591" w:rsidRPr="00F25D3B">
        <w:rPr>
          <w:rFonts w:eastAsia="Franklin Gothic Book" w:cs="Times New Roman"/>
          <w:bCs/>
          <w:sz w:val="24"/>
          <w:szCs w:val="24"/>
        </w:rPr>
        <w:t xml:space="preserve">di un </w:t>
      </w:r>
      <w:r w:rsidR="00D91FA0" w:rsidRPr="00F25D3B">
        <w:rPr>
          <w:rFonts w:eastAsia="Franklin Gothic Book" w:cs="Times New Roman"/>
          <w:bCs/>
          <w:sz w:val="24"/>
          <w:szCs w:val="24"/>
        </w:rPr>
        <w:t>principio generale</w:t>
      </w:r>
      <w:r w:rsidR="004A3B3E" w:rsidRPr="00F25D3B">
        <w:rPr>
          <w:rFonts w:eastAsia="Franklin Gothic Book" w:cs="Times New Roman"/>
          <w:bCs/>
          <w:sz w:val="24"/>
          <w:szCs w:val="24"/>
        </w:rPr>
        <w:t xml:space="preserve"> </w:t>
      </w:r>
      <w:r w:rsidR="000E2FD3" w:rsidRPr="00F25D3B">
        <w:rPr>
          <w:rFonts w:eastAsia="Franklin Gothic Book" w:cs="Times New Roman"/>
          <w:bCs/>
          <w:sz w:val="24"/>
          <w:szCs w:val="24"/>
        </w:rPr>
        <w:t xml:space="preserve">che </w:t>
      </w:r>
      <w:r w:rsidR="005A2788" w:rsidRPr="00F25D3B">
        <w:rPr>
          <w:rFonts w:eastAsia="Franklin Gothic Book" w:cs="Times New Roman"/>
          <w:bCs/>
          <w:sz w:val="24"/>
          <w:szCs w:val="24"/>
        </w:rPr>
        <w:t xml:space="preserve">può </w:t>
      </w:r>
      <w:r w:rsidR="000E2FD3" w:rsidRPr="00F25D3B">
        <w:rPr>
          <w:rFonts w:eastAsia="Franklin Gothic Book" w:cs="Times New Roman"/>
          <w:bCs/>
          <w:sz w:val="24"/>
          <w:szCs w:val="24"/>
        </w:rPr>
        <w:t>estende</w:t>
      </w:r>
      <w:r w:rsidR="005A2788" w:rsidRPr="00F25D3B">
        <w:rPr>
          <w:rFonts w:eastAsia="Franklin Gothic Book" w:cs="Times New Roman"/>
          <w:bCs/>
          <w:sz w:val="24"/>
          <w:szCs w:val="24"/>
        </w:rPr>
        <w:t>rsi</w:t>
      </w:r>
      <w:r w:rsidR="000E2FD3" w:rsidRPr="00F25D3B">
        <w:rPr>
          <w:rFonts w:eastAsia="Franklin Gothic Book" w:cs="Times New Roman"/>
          <w:bCs/>
          <w:sz w:val="24"/>
          <w:szCs w:val="24"/>
        </w:rPr>
        <w:t xml:space="preserve"> anche in altre ipotesi? O</w:t>
      </w:r>
      <w:r w:rsidR="001A24B2" w:rsidRPr="00F25D3B">
        <w:rPr>
          <w:rFonts w:eastAsia="Franklin Gothic Book" w:cs="Times New Roman"/>
          <w:bCs/>
          <w:sz w:val="24"/>
          <w:szCs w:val="24"/>
        </w:rPr>
        <w:t>,</w:t>
      </w:r>
      <w:r w:rsidR="000E2FD3" w:rsidRPr="00F25D3B">
        <w:rPr>
          <w:rFonts w:eastAsia="Franklin Gothic Book" w:cs="Times New Roman"/>
          <w:bCs/>
          <w:sz w:val="24"/>
          <w:szCs w:val="24"/>
        </w:rPr>
        <w:t xml:space="preserve"> </w:t>
      </w:r>
      <w:r w:rsidR="005A2788" w:rsidRPr="00F25D3B">
        <w:rPr>
          <w:rFonts w:eastAsia="Franklin Gothic Book" w:cs="Times New Roman"/>
          <w:bCs/>
          <w:sz w:val="24"/>
          <w:szCs w:val="24"/>
        </w:rPr>
        <w:t>al contrario, si tratta di una fattispecie eccezionale</w:t>
      </w:r>
      <w:r w:rsidR="001A24B2" w:rsidRPr="00F25D3B">
        <w:rPr>
          <w:rFonts w:eastAsia="Franklin Gothic Book" w:cs="Times New Roman"/>
          <w:bCs/>
          <w:sz w:val="24"/>
          <w:szCs w:val="24"/>
        </w:rPr>
        <w:t xml:space="preserve"> con la conseguenza che </w:t>
      </w:r>
      <w:r w:rsidR="005A2788" w:rsidRPr="00F25D3B">
        <w:rPr>
          <w:rFonts w:eastAsia="Franklin Gothic Book" w:cs="Times New Roman"/>
          <w:bCs/>
          <w:sz w:val="24"/>
          <w:szCs w:val="24"/>
        </w:rPr>
        <w:t xml:space="preserve">in tutte le altre ipotesi </w:t>
      </w:r>
      <w:r w:rsidR="000E2FD3" w:rsidRPr="00F25D3B">
        <w:rPr>
          <w:rFonts w:eastAsia="Franklin Gothic Book" w:cs="Times New Roman"/>
          <w:bCs/>
          <w:sz w:val="24"/>
          <w:szCs w:val="24"/>
        </w:rPr>
        <w:t xml:space="preserve">le pubbliche amministrazioni sono tenute a </w:t>
      </w:r>
      <w:r w:rsidR="000B18C0" w:rsidRPr="00F25D3B">
        <w:rPr>
          <w:rFonts w:eastAsia="Franklin Gothic Book" w:cs="Times New Roman"/>
          <w:bCs/>
          <w:sz w:val="24"/>
          <w:szCs w:val="24"/>
        </w:rPr>
        <w:t xml:space="preserve">dare seguito all’iter contrattuale anche se l’attuazione delle misure di contenimento comporti uno stravolgimento della previsione economico-finanziaria contenuta nel bando? In questa seconda eventualità, come si </w:t>
      </w:r>
      <w:r w:rsidR="007D5CE7" w:rsidRPr="00F25D3B">
        <w:rPr>
          <w:rFonts w:eastAsia="Franklin Gothic Book" w:cs="Times New Roman"/>
          <w:bCs/>
          <w:sz w:val="24"/>
          <w:szCs w:val="24"/>
        </w:rPr>
        <w:t>assicura il coordinamento con la previsione per cui le varianti in corso d’</w:t>
      </w:r>
      <w:r w:rsidR="00DE4CE1" w:rsidRPr="00F25D3B">
        <w:rPr>
          <w:rFonts w:eastAsia="Franklin Gothic Book" w:cs="Times New Roman"/>
          <w:bCs/>
          <w:sz w:val="24"/>
          <w:szCs w:val="24"/>
        </w:rPr>
        <w:t xml:space="preserve">opera non possono </w:t>
      </w:r>
      <w:r w:rsidR="00CD40E7" w:rsidRPr="00F25D3B">
        <w:rPr>
          <w:rFonts w:eastAsia="Franklin Gothic Book" w:cs="Times New Roman"/>
          <w:bCs/>
          <w:sz w:val="24"/>
          <w:szCs w:val="24"/>
        </w:rPr>
        <w:t>tendenzialmente eccedere “</w:t>
      </w:r>
      <w:r w:rsidR="00CD40E7" w:rsidRPr="00F25D3B">
        <w:rPr>
          <w:rFonts w:eastAsia="Franklin Gothic Book" w:cs="Times New Roman"/>
          <w:bCs/>
          <w:i/>
          <w:sz w:val="24"/>
          <w:szCs w:val="24"/>
        </w:rPr>
        <w:t>il 50 per cento del valore del contratto iniziale</w:t>
      </w:r>
      <w:r w:rsidR="00CD40E7" w:rsidRPr="00F25D3B">
        <w:rPr>
          <w:rFonts w:eastAsia="Franklin Gothic Book" w:cs="Times New Roman"/>
          <w:bCs/>
          <w:sz w:val="24"/>
          <w:szCs w:val="24"/>
        </w:rPr>
        <w:t>” (art. 106, comma 7, d.lgs. n. 50/2016)?</w:t>
      </w:r>
    </w:p>
    <w:p w14:paraId="6A8EF15E" w14:textId="39605808" w:rsidR="006823FE" w:rsidRPr="00F25D3B" w:rsidRDefault="004B6E9F" w:rsidP="00D91FA0">
      <w:pPr>
        <w:widowControl w:val="0"/>
        <w:ind w:firstLine="284"/>
        <w:rPr>
          <w:rFonts w:eastAsia="Franklin Gothic Book" w:cs="Times New Roman"/>
          <w:bCs/>
          <w:sz w:val="24"/>
          <w:szCs w:val="24"/>
        </w:rPr>
      </w:pPr>
      <w:r w:rsidRPr="00F25D3B">
        <w:rPr>
          <w:rFonts w:eastAsia="Franklin Gothic Book" w:cs="Times New Roman"/>
          <w:bCs/>
          <w:sz w:val="24"/>
          <w:szCs w:val="24"/>
        </w:rPr>
        <w:t>Al di là di quest</w:t>
      </w:r>
      <w:r w:rsidR="009337BF" w:rsidRPr="00F25D3B">
        <w:rPr>
          <w:rFonts w:eastAsia="Franklin Gothic Book" w:cs="Times New Roman"/>
          <w:bCs/>
          <w:sz w:val="24"/>
          <w:szCs w:val="24"/>
        </w:rPr>
        <w:t xml:space="preserve">i numerosi spunti di riflessione, </w:t>
      </w:r>
      <w:r w:rsidR="002D2597" w:rsidRPr="00F25D3B">
        <w:rPr>
          <w:rFonts w:eastAsia="Franklin Gothic Book" w:cs="Times New Roman"/>
          <w:bCs/>
          <w:sz w:val="24"/>
          <w:szCs w:val="24"/>
        </w:rPr>
        <w:t xml:space="preserve">la disposizione merita di essere segnalata in questa sede </w:t>
      </w:r>
      <w:r w:rsidR="008C12F6" w:rsidRPr="00F25D3B">
        <w:rPr>
          <w:rFonts w:eastAsia="Franklin Gothic Book" w:cs="Times New Roman"/>
          <w:bCs/>
          <w:sz w:val="24"/>
          <w:szCs w:val="24"/>
        </w:rPr>
        <w:t xml:space="preserve">piuttosto </w:t>
      </w:r>
      <w:r w:rsidR="002D2597" w:rsidRPr="00F25D3B">
        <w:rPr>
          <w:rFonts w:eastAsia="Franklin Gothic Book" w:cs="Times New Roman"/>
          <w:bCs/>
          <w:sz w:val="24"/>
          <w:szCs w:val="24"/>
        </w:rPr>
        <w:t xml:space="preserve">per aver confermato un </w:t>
      </w:r>
      <w:r w:rsidR="00B80DFF" w:rsidRPr="00F25D3B">
        <w:rPr>
          <w:rFonts w:eastAsia="Franklin Gothic Book" w:cs="Times New Roman"/>
          <w:bCs/>
          <w:sz w:val="24"/>
          <w:szCs w:val="24"/>
        </w:rPr>
        <w:t xml:space="preserve">principio recentemente consolidatosi negli </w:t>
      </w:r>
      <w:r w:rsidR="002D2597" w:rsidRPr="00F25D3B">
        <w:rPr>
          <w:rFonts w:eastAsia="Franklin Gothic Book" w:cs="Times New Roman"/>
          <w:bCs/>
          <w:sz w:val="24"/>
          <w:szCs w:val="24"/>
        </w:rPr>
        <w:t>ap</w:t>
      </w:r>
      <w:r w:rsidR="00B80DFF" w:rsidRPr="00F25D3B">
        <w:rPr>
          <w:rFonts w:eastAsia="Franklin Gothic Book" w:cs="Times New Roman"/>
          <w:bCs/>
          <w:sz w:val="24"/>
          <w:szCs w:val="24"/>
        </w:rPr>
        <w:t xml:space="preserve">prodi di dottrina e giurisprudenza e cioè che </w:t>
      </w:r>
      <w:r w:rsidR="002D2597" w:rsidRPr="00F25D3B">
        <w:rPr>
          <w:rFonts w:eastAsia="Franklin Gothic Book" w:cs="Times New Roman"/>
          <w:bCs/>
          <w:sz w:val="24"/>
          <w:szCs w:val="24"/>
        </w:rPr>
        <w:t xml:space="preserve">la misura </w:t>
      </w:r>
      <w:r w:rsidR="00B80DFF" w:rsidRPr="00F25D3B">
        <w:rPr>
          <w:rFonts w:eastAsia="Franklin Gothic Book" w:cs="Times New Roman"/>
          <w:bCs/>
          <w:sz w:val="24"/>
          <w:szCs w:val="24"/>
        </w:rPr>
        <w:t xml:space="preserve">autoritativa </w:t>
      </w:r>
      <w:r w:rsidR="002D2597" w:rsidRPr="00F25D3B">
        <w:rPr>
          <w:rFonts w:eastAsia="Franklin Gothic Book" w:cs="Times New Roman"/>
          <w:bCs/>
          <w:sz w:val="24"/>
          <w:szCs w:val="24"/>
        </w:rPr>
        <w:t xml:space="preserve">della revoca </w:t>
      </w:r>
      <w:r w:rsidR="0096463E" w:rsidRPr="00F25D3B">
        <w:rPr>
          <w:rFonts w:eastAsia="Franklin Gothic Book" w:cs="Times New Roman"/>
          <w:bCs/>
          <w:sz w:val="24"/>
          <w:szCs w:val="24"/>
        </w:rPr>
        <w:t xml:space="preserve">di atti inerenti la gara </w:t>
      </w:r>
      <w:r w:rsidR="00B80DFF" w:rsidRPr="00F25D3B">
        <w:rPr>
          <w:rFonts w:eastAsia="Franklin Gothic Book" w:cs="Times New Roman"/>
          <w:bCs/>
          <w:sz w:val="24"/>
          <w:szCs w:val="24"/>
        </w:rPr>
        <w:t xml:space="preserve">può essere disposta </w:t>
      </w:r>
      <w:r w:rsidR="000670B7" w:rsidRPr="00F25D3B">
        <w:rPr>
          <w:rFonts w:eastAsia="Franklin Gothic Book" w:cs="Times New Roman"/>
          <w:bCs/>
          <w:sz w:val="24"/>
          <w:szCs w:val="24"/>
        </w:rPr>
        <w:t xml:space="preserve">solo </w:t>
      </w:r>
      <w:r w:rsidR="0096463E" w:rsidRPr="00F25D3B">
        <w:rPr>
          <w:rFonts w:eastAsia="Franklin Gothic Book" w:cs="Times New Roman"/>
          <w:bCs/>
          <w:sz w:val="24"/>
          <w:szCs w:val="24"/>
        </w:rPr>
        <w:t xml:space="preserve">sino a che non sia stato </w:t>
      </w:r>
      <w:r w:rsidR="0096463E" w:rsidRPr="00F25D3B">
        <w:rPr>
          <w:rFonts w:eastAsia="Franklin Gothic Book" w:cs="Times New Roman"/>
          <w:bCs/>
          <w:sz w:val="24"/>
          <w:szCs w:val="24"/>
        </w:rPr>
        <w:lastRenderedPageBreak/>
        <w:t>stipulato il contratto di appalto.</w:t>
      </w:r>
      <w:r w:rsidR="00852C33" w:rsidRPr="00F25D3B">
        <w:rPr>
          <w:rFonts w:eastAsia="Franklin Gothic Book" w:cs="Times New Roman"/>
          <w:bCs/>
          <w:sz w:val="24"/>
          <w:szCs w:val="24"/>
        </w:rPr>
        <w:t xml:space="preserve"> Infatti, laddove il medesimo squilibrio negoziale si verifichi nella fase successiva alla stipula, l’art. 4-</w:t>
      </w:r>
      <w:r w:rsidR="00852C33" w:rsidRPr="00F25D3B">
        <w:rPr>
          <w:rFonts w:eastAsia="Franklin Gothic Book" w:cs="Times New Roman"/>
          <w:bCs/>
          <w:i/>
          <w:sz w:val="24"/>
          <w:szCs w:val="24"/>
        </w:rPr>
        <w:t>bis</w:t>
      </w:r>
      <w:r w:rsidR="00852C33" w:rsidRPr="00F25D3B">
        <w:rPr>
          <w:rFonts w:eastAsia="Franklin Gothic Book" w:cs="Times New Roman"/>
          <w:bCs/>
          <w:sz w:val="24"/>
          <w:szCs w:val="24"/>
        </w:rPr>
        <w:t>, comma 2, dispone che le stazioni appaltanti possono procedere alla risoluzione dei contratti di appalto</w:t>
      </w:r>
      <w:r w:rsidR="00931286">
        <w:rPr>
          <w:rStyle w:val="Rimandonotaapidipagina"/>
          <w:rFonts w:eastAsia="Franklin Gothic Book" w:cs="Times New Roman"/>
          <w:bCs/>
          <w:sz w:val="24"/>
          <w:szCs w:val="24"/>
        </w:rPr>
        <w:footnoteReference w:id="17"/>
      </w:r>
      <w:r w:rsidR="00852C33" w:rsidRPr="00F25D3B">
        <w:rPr>
          <w:rFonts w:eastAsia="Franklin Gothic Book" w:cs="Times New Roman"/>
          <w:bCs/>
          <w:sz w:val="24"/>
          <w:szCs w:val="24"/>
        </w:rPr>
        <w:t>. Inoltre, il successivo comma 3, lascia salva la possibilità di apportare variazioni al contratto nei limiti di quanto indicato nel citato art. 106, d.lgs. n. 50/2016.</w:t>
      </w:r>
    </w:p>
    <w:p w14:paraId="6AB3C111" w14:textId="77777777" w:rsidR="008E1A24" w:rsidRPr="00F25D3B" w:rsidRDefault="0024288E" w:rsidP="003C4137">
      <w:pPr>
        <w:widowControl w:val="0"/>
        <w:ind w:firstLine="284"/>
        <w:rPr>
          <w:rFonts w:eastAsia="Franklin Gothic Book" w:cs="Times New Roman"/>
          <w:bCs/>
          <w:sz w:val="24"/>
          <w:szCs w:val="24"/>
        </w:rPr>
      </w:pPr>
      <w:r w:rsidRPr="00F25D3B">
        <w:rPr>
          <w:rFonts w:eastAsia="Franklin Gothic Book" w:cs="Times New Roman"/>
          <w:bCs/>
          <w:sz w:val="24"/>
          <w:szCs w:val="24"/>
        </w:rPr>
        <w:t>Il tema, come noto, è stato al centro di accesi contrasti giurisprudenziali e di interessanti dibattiti d</w:t>
      </w:r>
      <w:r w:rsidR="00122BF3" w:rsidRPr="00F25D3B">
        <w:rPr>
          <w:rFonts w:eastAsia="Franklin Gothic Book" w:cs="Times New Roman"/>
          <w:bCs/>
          <w:sz w:val="24"/>
          <w:szCs w:val="24"/>
        </w:rPr>
        <w:t xml:space="preserve">ottrinali in merito alla problematica persistenza del potere pubblicistico di </w:t>
      </w:r>
      <w:r w:rsidR="00210FE6" w:rsidRPr="00F25D3B">
        <w:rPr>
          <w:rFonts w:eastAsia="Franklin Gothic Book" w:cs="Times New Roman"/>
          <w:bCs/>
          <w:sz w:val="24"/>
          <w:szCs w:val="24"/>
        </w:rPr>
        <w:t>autotutela</w:t>
      </w:r>
      <w:r w:rsidR="00122BF3" w:rsidRPr="00F25D3B">
        <w:rPr>
          <w:rFonts w:eastAsia="Franklin Gothic Book" w:cs="Times New Roman"/>
          <w:bCs/>
          <w:sz w:val="24"/>
          <w:szCs w:val="24"/>
        </w:rPr>
        <w:t xml:space="preserve"> sugli atti della procedura ad evidenza pubblica anche successivamente alla stipula del contratto</w:t>
      </w:r>
      <w:r w:rsidR="004C5BAA" w:rsidRPr="00F25D3B">
        <w:rPr>
          <w:rFonts w:eastAsia="Franklin Gothic Book" w:cs="Times New Roman"/>
          <w:bCs/>
          <w:sz w:val="24"/>
          <w:szCs w:val="24"/>
          <w:vertAlign w:val="superscript"/>
        </w:rPr>
        <w:footnoteReference w:id="18"/>
      </w:r>
      <w:r w:rsidR="004C5BAA" w:rsidRPr="00F25D3B">
        <w:rPr>
          <w:rFonts w:eastAsia="Franklin Gothic Book" w:cs="Times New Roman"/>
          <w:bCs/>
          <w:sz w:val="24"/>
          <w:szCs w:val="24"/>
          <w:lang w:bidi="it-IT"/>
        </w:rPr>
        <w:t>.</w:t>
      </w:r>
    </w:p>
    <w:p w14:paraId="7DFDFE10" w14:textId="004B989E" w:rsidR="008E1A24" w:rsidRPr="00F25D3B" w:rsidRDefault="008E1A24" w:rsidP="008E1A24">
      <w:pPr>
        <w:widowControl w:val="0"/>
        <w:ind w:firstLine="284"/>
        <w:rPr>
          <w:rFonts w:eastAsia="Franklin Gothic Book" w:cs="Times New Roman"/>
          <w:bCs/>
          <w:sz w:val="24"/>
          <w:szCs w:val="24"/>
          <w:lang w:bidi="it-IT"/>
        </w:rPr>
      </w:pPr>
      <w:r w:rsidRPr="00F25D3B">
        <w:rPr>
          <w:rFonts w:eastAsia="Franklin Gothic Book" w:cs="Times New Roman"/>
          <w:bCs/>
          <w:sz w:val="24"/>
          <w:szCs w:val="24"/>
        </w:rPr>
        <w:t xml:space="preserve">Una riflessione al riguardo era divenuta ancor più delicata </w:t>
      </w:r>
      <w:r w:rsidR="004C5BAA" w:rsidRPr="00F25D3B">
        <w:rPr>
          <w:rFonts w:eastAsia="Franklin Gothic Book" w:cs="Times New Roman"/>
          <w:bCs/>
          <w:sz w:val="24"/>
          <w:szCs w:val="24"/>
          <w:lang w:bidi="it-IT"/>
        </w:rPr>
        <w:t xml:space="preserve">alla luce dell’art. 21 </w:t>
      </w:r>
      <w:proofErr w:type="spellStart"/>
      <w:r w:rsidR="004C5BAA" w:rsidRPr="00F25D3B">
        <w:rPr>
          <w:rFonts w:eastAsia="Franklin Gothic Book" w:cs="Times New Roman"/>
          <w:bCs/>
          <w:i/>
          <w:sz w:val="24"/>
          <w:szCs w:val="24"/>
          <w:lang w:bidi="it-IT"/>
        </w:rPr>
        <w:t>sexies</w:t>
      </w:r>
      <w:proofErr w:type="spellEnd"/>
      <w:r w:rsidR="003C4137" w:rsidRPr="00F25D3B">
        <w:rPr>
          <w:rFonts w:eastAsia="Franklin Gothic Book" w:cs="Times New Roman"/>
          <w:bCs/>
          <w:sz w:val="24"/>
          <w:szCs w:val="24"/>
          <w:lang w:bidi="it-IT"/>
        </w:rPr>
        <w:t>, l</w:t>
      </w:r>
      <w:r w:rsidR="004C5BAA" w:rsidRPr="00F25D3B">
        <w:rPr>
          <w:rFonts w:eastAsia="Franklin Gothic Book" w:cs="Times New Roman"/>
          <w:bCs/>
          <w:sz w:val="24"/>
          <w:szCs w:val="24"/>
          <w:lang w:bidi="it-IT"/>
        </w:rPr>
        <w:t>.</w:t>
      </w:r>
      <w:r w:rsidR="006F7CC3" w:rsidRPr="00F25D3B">
        <w:rPr>
          <w:rFonts w:eastAsia="Franklin Gothic Book" w:cs="Times New Roman"/>
          <w:bCs/>
          <w:sz w:val="24"/>
          <w:szCs w:val="24"/>
          <w:lang w:bidi="it-IT"/>
        </w:rPr>
        <w:t xml:space="preserve"> n.</w:t>
      </w:r>
      <w:r w:rsidR="003C4137" w:rsidRPr="00F25D3B">
        <w:rPr>
          <w:rFonts w:eastAsia="Franklin Gothic Book" w:cs="Times New Roman"/>
          <w:bCs/>
          <w:sz w:val="24"/>
          <w:szCs w:val="24"/>
          <w:lang w:bidi="it-IT"/>
        </w:rPr>
        <w:t xml:space="preserve"> 241/19</w:t>
      </w:r>
      <w:r w:rsidR="004C5BAA" w:rsidRPr="00F25D3B">
        <w:rPr>
          <w:rFonts w:eastAsia="Franklin Gothic Book" w:cs="Times New Roman"/>
          <w:bCs/>
          <w:sz w:val="24"/>
          <w:szCs w:val="24"/>
          <w:lang w:bidi="it-IT"/>
        </w:rPr>
        <w:t xml:space="preserve">90, introdotto dalla </w:t>
      </w:r>
      <w:r w:rsidR="003C4137" w:rsidRPr="00F25D3B">
        <w:rPr>
          <w:rFonts w:eastAsia="Franklin Gothic Book" w:cs="Times New Roman"/>
          <w:bCs/>
          <w:sz w:val="24"/>
          <w:szCs w:val="24"/>
          <w:lang w:bidi="it-IT"/>
        </w:rPr>
        <w:t>l</w:t>
      </w:r>
      <w:r w:rsidR="004C5BAA" w:rsidRPr="00F25D3B">
        <w:rPr>
          <w:rFonts w:eastAsia="Franklin Gothic Book" w:cs="Times New Roman"/>
          <w:bCs/>
          <w:sz w:val="24"/>
          <w:szCs w:val="24"/>
          <w:lang w:bidi="it-IT"/>
        </w:rPr>
        <w:t>. 11.2.2005, n. 15, secondo cui il recesso unilaterale dai contratti della pubblica amministrazione è ammesso solo nei casi previsti dalla legge o dal contratto</w:t>
      </w:r>
      <w:r w:rsidR="004C5BAA" w:rsidRPr="00F25D3B">
        <w:rPr>
          <w:rFonts w:eastAsia="Franklin Gothic Book" w:cs="Times New Roman"/>
          <w:bCs/>
          <w:sz w:val="24"/>
          <w:szCs w:val="24"/>
          <w:vertAlign w:val="superscript"/>
          <w:lang w:bidi="it-IT"/>
        </w:rPr>
        <w:footnoteReference w:id="19"/>
      </w:r>
      <w:r w:rsidR="004C5BAA" w:rsidRPr="00F25D3B">
        <w:rPr>
          <w:rFonts w:eastAsia="Franklin Gothic Book" w:cs="Times New Roman"/>
          <w:bCs/>
          <w:sz w:val="24"/>
          <w:szCs w:val="24"/>
          <w:lang w:bidi="it-IT"/>
        </w:rPr>
        <w:t>.</w:t>
      </w:r>
    </w:p>
    <w:p w14:paraId="0A5C5288" w14:textId="5BC8531C" w:rsidR="004C5BAA" w:rsidRPr="00F25D3B" w:rsidRDefault="008E1A24" w:rsidP="008E1A24">
      <w:pPr>
        <w:widowControl w:val="0"/>
        <w:ind w:firstLine="284"/>
        <w:rPr>
          <w:rFonts w:eastAsia="Franklin Gothic Book" w:cs="Times New Roman"/>
          <w:bCs/>
          <w:sz w:val="24"/>
          <w:szCs w:val="24"/>
          <w:lang w:bidi="it-IT"/>
        </w:rPr>
      </w:pPr>
      <w:r w:rsidRPr="00F25D3B">
        <w:rPr>
          <w:rFonts w:eastAsia="Franklin Gothic Book" w:cs="Times New Roman"/>
          <w:bCs/>
          <w:sz w:val="24"/>
          <w:szCs w:val="24"/>
          <w:lang w:bidi="it-IT"/>
        </w:rPr>
        <w:t>Da una parte</w:t>
      </w:r>
      <w:r w:rsidR="004C5BAA" w:rsidRPr="00F25D3B">
        <w:rPr>
          <w:rFonts w:eastAsia="Franklin Gothic Book" w:cs="Times New Roman"/>
          <w:bCs/>
          <w:sz w:val="24"/>
          <w:szCs w:val="24"/>
          <w:lang w:bidi="it-IT"/>
        </w:rPr>
        <w:t xml:space="preserve">, sancendo la regola di tipicità delle ipotesi in cui l’amministrazione può sciogliersi unilateralmente dal vincolo negoziale, </w:t>
      </w:r>
      <w:r w:rsidRPr="00F25D3B">
        <w:rPr>
          <w:rFonts w:eastAsia="Franklin Gothic Book" w:cs="Times New Roman"/>
          <w:bCs/>
          <w:sz w:val="24"/>
          <w:szCs w:val="24"/>
          <w:lang w:bidi="it-IT"/>
        </w:rPr>
        <w:t xml:space="preserve">tale disposizione </w:t>
      </w:r>
      <w:r w:rsidR="004C5BAA" w:rsidRPr="00F25D3B">
        <w:rPr>
          <w:rFonts w:eastAsia="Franklin Gothic Book" w:cs="Times New Roman"/>
          <w:bCs/>
          <w:sz w:val="24"/>
          <w:szCs w:val="24"/>
          <w:lang w:bidi="it-IT"/>
        </w:rPr>
        <w:t>sembra</w:t>
      </w:r>
      <w:r w:rsidRPr="00F25D3B">
        <w:rPr>
          <w:rFonts w:eastAsia="Franklin Gothic Book" w:cs="Times New Roman"/>
          <w:bCs/>
          <w:sz w:val="24"/>
          <w:szCs w:val="24"/>
          <w:lang w:bidi="it-IT"/>
        </w:rPr>
        <w:t>va</w:t>
      </w:r>
      <w:r w:rsidR="004C5BAA" w:rsidRPr="00F25D3B">
        <w:rPr>
          <w:rFonts w:eastAsia="Franklin Gothic Book" w:cs="Times New Roman"/>
          <w:bCs/>
          <w:sz w:val="24"/>
          <w:szCs w:val="24"/>
          <w:lang w:bidi="it-IT"/>
        </w:rPr>
        <w:t xml:space="preserve"> porsi in linea con quanto previsto dagli artt. 1372 e 1373 c.c. per i contratti di diritto comune, escludendo, quindi, che una volta addivenuta alla stipula del contratto l’amministrazione conservi i poteri di scioglimento da quest’ultimo attraverso l’esercizio dei propri poteri di autotutela decisoria nei confronti della prodromica procedura di affidamento</w:t>
      </w:r>
      <w:r w:rsidR="004C5BAA" w:rsidRPr="00F25D3B">
        <w:rPr>
          <w:rFonts w:eastAsia="Franklin Gothic Book" w:cs="Times New Roman"/>
          <w:bCs/>
          <w:sz w:val="24"/>
          <w:szCs w:val="24"/>
          <w:vertAlign w:val="superscript"/>
          <w:lang w:bidi="it-IT"/>
        </w:rPr>
        <w:footnoteReference w:id="20"/>
      </w:r>
      <w:r w:rsidR="004C5BAA" w:rsidRPr="00F25D3B">
        <w:rPr>
          <w:rFonts w:eastAsia="Franklin Gothic Book" w:cs="Times New Roman"/>
          <w:bCs/>
          <w:sz w:val="24"/>
          <w:szCs w:val="24"/>
          <w:lang w:bidi="it-IT"/>
        </w:rPr>
        <w:t>.</w:t>
      </w:r>
    </w:p>
    <w:p w14:paraId="270ACAEA" w14:textId="5C69B172" w:rsidR="00954AFC" w:rsidRPr="00F25D3B" w:rsidRDefault="008A4ED8" w:rsidP="00954AFC">
      <w:pPr>
        <w:widowControl w:val="0"/>
        <w:ind w:firstLine="284"/>
        <w:rPr>
          <w:rFonts w:eastAsia="Franklin Gothic Book" w:cs="Times New Roman"/>
          <w:bCs/>
          <w:sz w:val="24"/>
          <w:szCs w:val="24"/>
        </w:rPr>
      </w:pPr>
      <w:r w:rsidRPr="00F25D3B">
        <w:rPr>
          <w:rFonts w:eastAsia="Franklin Gothic Book" w:cs="Times New Roman"/>
          <w:bCs/>
          <w:sz w:val="24"/>
          <w:szCs w:val="24"/>
        </w:rPr>
        <w:t xml:space="preserve">D’altro canto, però, </w:t>
      </w:r>
      <w:r w:rsidR="002B6816" w:rsidRPr="00F25D3B">
        <w:rPr>
          <w:rFonts w:eastAsia="Franklin Gothic Book" w:cs="Times New Roman"/>
          <w:bCs/>
          <w:sz w:val="24"/>
          <w:szCs w:val="24"/>
        </w:rPr>
        <w:t xml:space="preserve">si </w:t>
      </w:r>
      <w:r w:rsidR="008E1A24" w:rsidRPr="00F25D3B">
        <w:rPr>
          <w:rFonts w:eastAsia="Franklin Gothic Book" w:cs="Times New Roman"/>
          <w:bCs/>
          <w:sz w:val="24"/>
          <w:szCs w:val="24"/>
        </w:rPr>
        <w:t>era</w:t>
      </w:r>
      <w:r w:rsidR="002B6816" w:rsidRPr="00F25D3B">
        <w:rPr>
          <w:rFonts w:eastAsia="Franklin Gothic Book" w:cs="Times New Roman"/>
          <w:bCs/>
          <w:sz w:val="24"/>
          <w:szCs w:val="24"/>
        </w:rPr>
        <w:t xml:space="preserve"> anche segnalato che l’intervenuta stipula del contratto non può </w:t>
      </w:r>
      <w:r w:rsidR="00A87434" w:rsidRPr="00F25D3B">
        <w:rPr>
          <w:rFonts w:eastAsia="Franklin Gothic Book" w:cs="Times New Roman"/>
          <w:bCs/>
          <w:sz w:val="24"/>
          <w:szCs w:val="24"/>
        </w:rPr>
        <w:t xml:space="preserve">privare l’amministrazione del potere di tornare sulle determinazioni </w:t>
      </w:r>
      <w:r w:rsidR="002B6816" w:rsidRPr="00F25D3B">
        <w:rPr>
          <w:rFonts w:eastAsia="Franklin Gothic Book" w:cs="Times New Roman"/>
          <w:bCs/>
          <w:sz w:val="24"/>
          <w:szCs w:val="24"/>
        </w:rPr>
        <w:t>prodromiche della fase pubblicistica della gara, soprattutto ove illegittime</w:t>
      </w:r>
      <w:r w:rsidR="002B6816" w:rsidRPr="00F25D3B">
        <w:rPr>
          <w:rStyle w:val="Rimandonotaapidipagina"/>
          <w:rFonts w:eastAsia="Franklin Gothic Book" w:cs="Times New Roman"/>
          <w:bCs/>
          <w:sz w:val="24"/>
          <w:szCs w:val="24"/>
        </w:rPr>
        <w:footnoteReference w:id="21"/>
      </w:r>
      <w:r w:rsidR="002B6816" w:rsidRPr="00F25D3B">
        <w:rPr>
          <w:rFonts w:eastAsia="Franklin Gothic Book" w:cs="Times New Roman"/>
          <w:bCs/>
          <w:sz w:val="24"/>
          <w:szCs w:val="24"/>
        </w:rPr>
        <w:t>.</w:t>
      </w:r>
      <w:r w:rsidR="008E1A24" w:rsidRPr="00F25D3B">
        <w:rPr>
          <w:rFonts w:eastAsia="Franklin Gothic Book" w:cs="Times New Roman"/>
          <w:bCs/>
          <w:sz w:val="24"/>
          <w:szCs w:val="24"/>
        </w:rPr>
        <w:t xml:space="preserve"> In quest’ottica, si </w:t>
      </w:r>
      <w:r w:rsidR="008E1A24" w:rsidRPr="00F25D3B">
        <w:rPr>
          <w:rFonts w:eastAsia="Franklin Gothic Book" w:cs="Times New Roman"/>
          <w:bCs/>
          <w:sz w:val="24"/>
          <w:szCs w:val="24"/>
        </w:rPr>
        <w:lastRenderedPageBreak/>
        <w:t xml:space="preserve">sosteneva che il </w:t>
      </w:r>
      <w:r w:rsidR="00954AFC" w:rsidRPr="00F25D3B">
        <w:rPr>
          <w:rFonts w:eastAsia="Franklin Gothic Book" w:cs="Times New Roman"/>
          <w:bCs/>
          <w:sz w:val="24"/>
          <w:szCs w:val="24"/>
          <w:lang w:bidi="it-IT"/>
        </w:rPr>
        <w:t>generale potere di autotutela amministrativa può essere legittimamente esercitato anche nei confronti degli atti amministrativi che costituiscono il presupposto di un contratto di diritto comune atteso che, concettualmente, il provvedimento di secondo grado non ha ad oggetto direttamente l'assetto di interessi negoziale ma gli atti posti in essere nel corso della procedura prodromica all'affidamento</w:t>
      </w:r>
      <w:r w:rsidR="00954AFC" w:rsidRPr="00F25D3B">
        <w:rPr>
          <w:rFonts w:eastAsia="Franklin Gothic Book" w:cs="Times New Roman"/>
          <w:bCs/>
          <w:sz w:val="24"/>
          <w:szCs w:val="24"/>
          <w:vertAlign w:val="superscript"/>
        </w:rPr>
        <w:footnoteReference w:id="22"/>
      </w:r>
      <w:r w:rsidR="00954AFC" w:rsidRPr="00F25D3B">
        <w:rPr>
          <w:rFonts w:eastAsia="Franklin Gothic Book" w:cs="Times New Roman"/>
          <w:bCs/>
          <w:sz w:val="24"/>
          <w:szCs w:val="24"/>
          <w:lang w:bidi="it-IT"/>
        </w:rPr>
        <w:t>.</w:t>
      </w:r>
    </w:p>
    <w:p w14:paraId="21B63370" w14:textId="450F9D6A" w:rsidR="00315D2B" w:rsidRPr="00F25D3B" w:rsidRDefault="00315D2B" w:rsidP="00315D2B">
      <w:pPr>
        <w:widowControl w:val="0"/>
        <w:ind w:firstLine="284"/>
        <w:rPr>
          <w:rFonts w:eastAsia="Franklin Gothic Book" w:cs="Times New Roman"/>
          <w:bCs/>
          <w:sz w:val="24"/>
          <w:szCs w:val="24"/>
        </w:rPr>
      </w:pPr>
      <w:r w:rsidRPr="00F25D3B">
        <w:rPr>
          <w:rFonts w:eastAsia="Franklin Gothic Book" w:cs="Times New Roman"/>
          <w:bCs/>
          <w:sz w:val="24"/>
          <w:szCs w:val="24"/>
          <w:lang w:bidi="it-IT"/>
        </w:rPr>
        <w:t xml:space="preserve">In ogni caso, </w:t>
      </w:r>
      <w:r w:rsidR="00FC4175" w:rsidRPr="00F25D3B">
        <w:rPr>
          <w:rFonts w:eastAsia="Franklin Gothic Book" w:cs="Times New Roman"/>
          <w:bCs/>
          <w:sz w:val="24"/>
          <w:szCs w:val="24"/>
          <w:lang w:bidi="it-IT"/>
        </w:rPr>
        <w:t xml:space="preserve">riconoscere </w:t>
      </w:r>
      <w:r w:rsidR="006F7CC3" w:rsidRPr="00F25D3B">
        <w:rPr>
          <w:rFonts w:eastAsia="Franklin Gothic Book" w:cs="Times New Roman"/>
          <w:bCs/>
          <w:sz w:val="24"/>
          <w:szCs w:val="24"/>
          <w:lang w:bidi="it-IT"/>
        </w:rPr>
        <w:t xml:space="preserve">in capo </w:t>
      </w:r>
      <w:r w:rsidRPr="00F25D3B">
        <w:rPr>
          <w:rFonts w:eastAsia="Franklin Gothic Book" w:cs="Times New Roman"/>
          <w:bCs/>
          <w:sz w:val="24"/>
          <w:szCs w:val="24"/>
          <w:lang w:bidi="it-IT"/>
        </w:rPr>
        <w:t>alla pubblica amministrazione una facoltà di scelta in ordine alle modalità – pubblicistica o privatistica – attraverso cui addivenire</w:t>
      </w:r>
      <w:r w:rsidR="006F7CC3" w:rsidRPr="00F25D3B">
        <w:rPr>
          <w:rFonts w:eastAsia="Franklin Gothic Book" w:cs="Times New Roman"/>
          <w:bCs/>
          <w:sz w:val="24"/>
          <w:szCs w:val="24"/>
          <w:lang w:bidi="it-IT"/>
        </w:rPr>
        <w:t xml:space="preserve"> allo scioglimento del rapporto</w:t>
      </w:r>
      <w:r w:rsidRPr="00F25D3B">
        <w:rPr>
          <w:rFonts w:eastAsia="Franklin Gothic Book" w:cs="Times New Roman"/>
          <w:bCs/>
          <w:sz w:val="24"/>
          <w:szCs w:val="24"/>
          <w:lang w:bidi="it-IT"/>
        </w:rPr>
        <w:t xml:space="preserve"> </w:t>
      </w:r>
      <w:r w:rsidR="006F7CC3" w:rsidRPr="00F25D3B">
        <w:rPr>
          <w:rFonts w:eastAsia="Franklin Gothic Book" w:cs="Times New Roman"/>
          <w:bCs/>
          <w:sz w:val="24"/>
          <w:szCs w:val="24"/>
          <w:lang w:bidi="it-IT"/>
        </w:rPr>
        <w:t>avrebbe comportato</w:t>
      </w:r>
      <w:r w:rsidRPr="00F25D3B">
        <w:rPr>
          <w:rFonts w:eastAsia="Franklin Gothic Book" w:cs="Times New Roman"/>
          <w:bCs/>
          <w:sz w:val="24"/>
          <w:szCs w:val="24"/>
          <w:lang w:bidi="it-IT"/>
        </w:rPr>
        <w:t xml:space="preserve"> gravi interferenze tra strumenti </w:t>
      </w:r>
      <w:r w:rsidR="006F7CC3" w:rsidRPr="00F25D3B">
        <w:rPr>
          <w:rFonts w:eastAsia="Franklin Gothic Book" w:cs="Times New Roman"/>
          <w:bCs/>
          <w:sz w:val="24"/>
          <w:szCs w:val="24"/>
          <w:lang w:bidi="it-IT"/>
        </w:rPr>
        <w:t>autoritativi</w:t>
      </w:r>
      <w:r w:rsidRPr="00F25D3B">
        <w:rPr>
          <w:rFonts w:eastAsia="Franklin Gothic Book" w:cs="Times New Roman"/>
          <w:bCs/>
          <w:sz w:val="24"/>
          <w:szCs w:val="24"/>
          <w:lang w:bidi="it-IT"/>
        </w:rPr>
        <w:t xml:space="preserve"> e paritetici per addivenire al medesimo fine</w:t>
      </w:r>
      <w:r w:rsidR="006F7CC3" w:rsidRPr="00F25D3B">
        <w:rPr>
          <w:rFonts w:eastAsia="Franklin Gothic Book" w:cs="Times New Roman"/>
          <w:bCs/>
          <w:sz w:val="24"/>
          <w:szCs w:val="24"/>
          <w:lang w:bidi="it-IT"/>
        </w:rPr>
        <w:t>, con rilevanti conseguenze nei confronti dei contraenti privati coinvolti oltre che con incerti riflessi in tema di riparto di giurisdizione</w:t>
      </w:r>
      <w:r w:rsidRPr="00F25D3B">
        <w:rPr>
          <w:rFonts w:eastAsia="Franklin Gothic Book" w:cs="Times New Roman"/>
          <w:bCs/>
          <w:sz w:val="24"/>
          <w:szCs w:val="24"/>
          <w:lang w:bidi="it-IT"/>
        </w:rPr>
        <w:t>.</w:t>
      </w:r>
    </w:p>
    <w:p w14:paraId="7BFCE852" w14:textId="215AB4F3" w:rsidR="00315D2B" w:rsidRPr="00F25D3B" w:rsidRDefault="00F07A14" w:rsidP="00315D2B">
      <w:pPr>
        <w:widowControl w:val="0"/>
        <w:ind w:firstLine="284"/>
        <w:rPr>
          <w:rFonts w:eastAsia="Franklin Gothic Book" w:cs="Times New Roman"/>
          <w:bCs/>
          <w:sz w:val="24"/>
          <w:szCs w:val="24"/>
        </w:rPr>
      </w:pPr>
      <w:r w:rsidRPr="00F25D3B">
        <w:rPr>
          <w:rFonts w:eastAsia="Franklin Gothic Book" w:cs="Times New Roman"/>
          <w:bCs/>
          <w:sz w:val="24"/>
          <w:szCs w:val="24"/>
          <w:lang w:bidi="it-IT"/>
        </w:rPr>
        <w:t xml:space="preserve">Nell’ipotesi della revoca, </w:t>
      </w:r>
      <w:r w:rsidR="00405090" w:rsidRPr="00F25D3B">
        <w:rPr>
          <w:rFonts w:eastAsia="Franklin Gothic Book" w:cs="Times New Roman"/>
          <w:bCs/>
          <w:sz w:val="24"/>
          <w:szCs w:val="24"/>
          <w:lang w:bidi="it-IT"/>
        </w:rPr>
        <w:t>l</w:t>
      </w:r>
      <w:r w:rsidR="00315D2B" w:rsidRPr="00F25D3B">
        <w:rPr>
          <w:rFonts w:eastAsia="Franklin Gothic Book" w:cs="Times New Roman"/>
          <w:bCs/>
          <w:sz w:val="24"/>
          <w:szCs w:val="24"/>
          <w:lang w:bidi="it-IT"/>
        </w:rPr>
        <w:t xml:space="preserve">e conseguenze </w:t>
      </w:r>
      <w:r w:rsidR="003C58FD" w:rsidRPr="00F25D3B">
        <w:rPr>
          <w:rFonts w:eastAsia="Franklin Gothic Book" w:cs="Times New Roman"/>
          <w:bCs/>
          <w:sz w:val="24"/>
          <w:szCs w:val="24"/>
          <w:lang w:bidi="it-IT"/>
        </w:rPr>
        <w:t xml:space="preserve">per la parte privata dell’uno o dell’altro approccio sono </w:t>
      </w:r>
      <w:r w:rsidRPr="00F25D3B">
        <w:rPr>
          <w:rFonts w:eastAsia="Franklin Gothic Book" w:cs="Times New Roman"/>
          <w:bCs/>
          <w:sz w:val="24"/>
          <w:szCs w:val="24"/>
          <w:lang w:bidi="it-IT"/>
        </w:rPr>
        <w:t>molto rilevant</w:t>
      </w:r>
      <w:r w:rsidR="002F6146" w:rsidRPr="00F25D3B">
        <w:rPr>
          <w:rFonts w:eastAsia="Franklin Gothic Book" w:cs="Times New Roman"/>
          <w:bCs/>
          <w:sz w:val="24"/>
          <w:szCs w:val="24"/>
          <w:lang w:bidi="it-IT"/>
        </w:rPr>
        <w:t>i</w:t>
      </w:r>
      <w:r w:rsidR="00315D2B" w:rsidRPr="00F25D3B">
        <w:rPr>
          <w:rFonts w:eastAsia="Franklin Gothic Book" w:cs="Times New Roman"/>
          <w:bCs/>
          <w:sz w:val="24"/>
          <w:szCs w:val="24"/>
          <w:lang w:bidi="it-IT"/>
        </w:rPr>
        <w:t xml:space="preserve">, </w:t>
      </w:r>
      <w:r w:rsidR="003C58FD" w:rsidRPr="00F25D3B">
        <w:rPr>
          <w:rFonts w:eastAsia="Franklin Gothic Book" w:cs="Times New Roman"/>
          <w:bCs/>
          <w:sz w:val="24"/>
          <w:szCs w:val="24"/>
          <w:lang w:bidi="it-IT"/>
        </w:rPr>
        <w:t xml:space="preserve">ad esempio sotto il profilo indennitario atteso che, </w:t>
      </w:r>
      <w:r w:rsidR="00315D2B" w:rsidRPr="00F25D3B">
        <w:rPr>
          <w:rFonts w:eastAsia="Franklin Gothic Book" w:cs="Times New Roman"/>
          <w:bCs/>
          <w:sz w:val="24"/>
          <w:szCs w:val="24"/>
          <w:lang w:bidi="it-IT"/>
        </w:rPr>
        <w:t>in caso di recesso, all'appaltatore è dovuto il pagamento dei lavori eseguiti e del valore dei materiali utili esistenti in cantiere, oltre al decimo dell'importo delle</w:t>
      </w:r>
      <w:r w:rsidR="003C58FD" w:rsidRPr="00F25D3B">
        <w:rPr>
          <w:rFonts w:eastAsia="Franklin Gothic Book" w:cs="Times New Roman"/>
          <w:bCs/>
          <w:sz w:val="24"/>
          <w:szCs w:val="24"/>
          <w:lang w:bidi="it-IT"/>
        </w:rPr>
        <w:t xml:space="preserve"> opere non eseguite mentre</w:t>
      </w:r>
      <w:r w:rsidR="008240E2" w:rsidRPr="00F25D3B">
        <w:rPr>
          <w:rFonts w:eastAsia="Franklin Gothic Book" w:cs="Times New Roman"/>
          <w:bCs/>
          <w:sz w:val="24"/>
          <w:szCs w:val="24"/>
          <w:lang w:bidi="it-IT"/>
        </w:rPr>
        <w:t>, in caso di revoca incidente su rapporti negoziali,</w:t>
      </w:r>
      <w:r w:rsidR="003C58FD" w:rsidRPr="00F25D3B">
        <w:rPr>
          <w:rFonts w:eastAsia="Franklin Gothic Book" w:cs="Times New Roman"/>
          <w:bCs/>
          <w:sz w:val="24"/>
          <w:szCs w:val="24"/>
          <w:lang w:bidi="it-IT"/>
        </w:rPr>
        <w:t xml:space="preserve"> </w:t>
      </w:r>
      <w:r w:rsidR="00315D2B" w:rsidRPr="00F25D3B">
        <w:rPr>
          <w:rFonts w:eastAsia="Franklin Gothic Book" w:cs="Times New Roman"/>
          <w:bCs/>
          <w:sz w:val="24"/>
          <w:szCs w:val="24"/>
          <w:lang w:bidi="it-IT"/>
        </w:rPr>
        <w:t>l'indennizzo sarebbe</w:t>
      </w:r>
      <w:r w:rsidR="008240E2" w:rsidRPr="00F25D3B">
        <w:rPr>
          <w:rFonts w:eastAsia="Franklin Gothic Book" w:cs="Times New Roman"/>
          <w:bCs/>
          <w:sz w:val="24"/>
          <w:szCs w:val="24"/>
          <w:lang w:bidi="it-IT"/>
        </w:rPr>
        <w:t xml:space="preserve"> pari al solo danno emergente</w:t>
      </w:r>
      <w:r w:rsidR="00315D2B" w:rsidRPr="00F25D3B">
        <w:rPr>
          <w:rFonts w:eastAsia="Franklin Gothic Book" w:cs="Times New Roman"/>
          <w:bCs/>
          <w:sz w:val="24"/>
          <w:szCs w:val="24"/>
          <w:vertAlign w:val="superscript"/>
        </w:rPr>
        <w:footnoteReference w:id="23"/>
      </w:r>
      <w:r w:rsidR="00315D2B" w:rsidRPr="00F25D3B">
        <w:rPr>
          <w:rFonts w:eastAsia="Franklin Gothic Book" w:cs="Times New Roman"/>
          <w:bCs/>
          <w:sz w:val="24"/>
          <w:szCs w:val="24"/>
          <w:lang w:bidi="it-IT"/>
        </w:rPr>
        <w:t>.</w:t>
      </w:r>
      <w:r w:rsidR="008240E2" w:rsidRPr="00F25D3B">
        <w:rPr>
          <w:rFonts w:eastAsia="Franklin Gothic Book" w:cs="Times New Roman"/>
          <w:bCs/>
          <w:sz w:val="24"/>
          <w:szCs w:val="24"/>
          <w:lang w:bidi="it-IT"/>
        </w:rPr>
        <w:t xml:space="preserve"> </w:t>
      </w:r>
      <w:r w:rsidR="00315D2B" w:rsidRPr="00F25D3B">
        <w:rPr>
          <w:rFonts w:eastAsia="Franklin Gothic Book" w:cs="Times New Roman"/>
          <w:bCs/>
          <w:sz w:val="24"/>
          <w:szCs w:val="24"/>
          <w:lang w:bidi="it-IT"/>
        </w:rPr>
        <w:t xml:space="preserve">La prospettiva </w:t>
      </w:r>
      <w:r w:rsidR="008240E2" w:rsidRPr="00F25D3B">
        <w:rPr>
          <w:rFonts w:eastAsia="Franklin Gothic Book" w:cs="Times New Roman"/>
          <w:bCs/>
          <w:sz w:val="24"/>
          <w:szCs w:val="24"/>
          <w:lang w:bidi="it-IT"/>
        </w:rPr>
        <w:t>si aggraverebbe ulteriormente, poi, ove si ponesse mente al</w:t>
      </w:r>
      <w:r w:rsidR="00315D2B" w:rsidRPr="00F25D3B">
        <w:rPr>
          <w:rFonts w:eastAsia="Franklin Gothic Book" w:cs="Times New Roman"/>
          <w:bCs/>
          <w:sz w:val="24"/>
          <w:szCs w:val="24"/>
          <w:lang w:bidi="it-IT"/>
        </w:rPr>
        <w:t>l'orientamento che ritiene legittima la revoca senza alcuna forma di indennizzo anche al caso di provvedimenti che incidono su rapporti negoziali</w:t>
      </w:r>
      <w:r w:rsidR="00315D2B" w:rsidRPr="00F25D3B">
        <w:rPr>
          <w:rFonts w:eastAsia="Franklin Gothic Book" w:cs="Times New Roman"/>
          <w:bCs/>
          <w:sz w:val="24"/>
          <w:szCs w:val="24"/>
          <w:vertAlign w:val="superscript"/>
        </w:rPr>
        <w:footnoteReference w:id="24"/>
      </w:r>
      <w:r w:rsidR="00315D2B" w:rsidRPr="00F25D3B">
        <w:rPr>
          <w:rFonts w:eastAsia="Franklin Gothic Book" w:cs="Times New Roman"/>
          <w:bCs/>
          <w:sz w:val="24"/>
          <w:szCs w:val="24"/>
          <w:lang w:bidi="it-IT"/>
        </w:rPr>
        <w:t>.</w:t>
      </w:r>
    </w:p>
    <w:p w14:paraId="615E85A3" w14:textId="3198822C" w:rsidR="00461A0E" w:rsidRPr="00F25D3B" w:rsidRDefault="00D4511A" w:rsidP="00461A0E">
      <w:pPr>
        <w:widowControl w:val="0"/>
        <w:ind w:firstLine="284"/>
        <w:rPr>
          <w:rFonts w:eastAsia="Franklin Gothic Book" w:cs="Times New Roman"/>
          <w:bCs/>
          <w:sz w:val="24"/>
          <w:szCs w:val="24"/>
        </w:rPr>
      </w:pPr>
      <w:r w:rsidRPr="00F25D3B">
        <w:rPr>
          <w:rFonts w:eastAsia="Franklin Gothic Book" w:cs="Times New Roman"/>
          <w:bCs/>
          <w:sz w:val="24"/>
          <w:szCs w:val="24"/>
          <w:lang w:bidi="it-IT"/>
        </w:rPr>
        <w:t>Come noto, a</w:t>
      </w:r>
      <w:r w:rsidR="00B30845" w:rsidRPr="00F25D3B">
        <w:rPr>
          <w:rFonts w:eastAsia="Franklin Gothic Book" w:cs="Times New Roman"/>
          <w:bCs/>
          <w:sz w:val="24"/>
          <w:szCs w:val="24"/>
          <w:lang w:bidi="it-IT"/>
        </w:rPr>
        <w:t xml:space="preserve">l </w:t>
      </w:r>
      <w:r w:rsidRPr="00F25D3B">
        <w:rPr>
          <w:rFonts w:eastAsia="Franklin Gothic Book" w:cs="Times New Roman"/>
          <w:bCs/>
          <w:sz w:val="24"/>
          <w:szCs w:val="24"/>
          <w:lang w:bidi="it-IT"/>
        </w:rPr>
        <w:t xml:space="preserve">dibattito </w:t>
      </w:r>
      <w:r w:rsidR="00B30845" w:rsidRPr="00F25D3B">
        <w:rPr>
          <w:rFonts w:eastAsia="Franklin Gothic Book" w:cs="Times New Roman"/>
          <w:bCs/>
          <w:sz w:val="24"/>
          <w:szCs w:val="24"/>
          <w:lang w:bidi="it-IT"/>
        </w:rPr>
        <w:t xml:space="preserve">appena ripercorso </w:t>
      </w:r>
      <w:r w:rsidR="00461A0E" w:rsidRPr="00F25D3B">
        <w:rPr>
          <w:rFonts w:eastAsia="Franklin Gothic Book" w:cs="Times New Roman"/>
          <w:bCs/>
          <w:sz w:val="24"/>
          <w:szCs w:val="24"/>
        </w:rPr>
        <w:t xml:space="preserve">è stata apportata chiarezza </w:t>
      </w:r>
      <w:r w:rsidR="00B30845" w:rsidRPr="00F25D3B">
        <w:rPr>
          <w:rFonts w:eastAsia="Franklin Gothic Book" w:cs="Times New Roman"/>
          <w:bCs/>
          <w:sz w:val="24"/>
          <w:szCs w:val="24"/>
        </w:rPr>
        <w:t xml:space="preserve">con due coeve sentenze dell’Adunanza Plenaria del Consiglio di Stato </w:t>
      </w:r>
      <w:r w:rsidR="00F07A14" w:rsidRPr="00F25D3B">
        <w:rPr>
          <w:rFonts w:eastAsia="Franklin Gothic Book" w:cs="Times New Roman"/>
          <w:bCs/>
          <w:sz w:val="24"/>
          <w:szCs w:val="24"/>
        </w:rPr>
        <w:t>che, se da un lato ha ritenuto che il potere d’annullamento degli atti della gara sopravviva alla tipula del contratto</w:t>
      </w:r>
      <w:r w:rsidR="00DB37D9" w:rsidRPr="00F25D3B">
        <w:rPr>
          <w:rStyle w:val="Rimandonotaapidipagina"/>
          <w:rFonts w:eastAsia="Franklin Gothic Book" w:cs="Times New Roman"/>
          <w:bCs/>
          <w:sz w:val="24"/>
          <w:szCs w:val="24"/>
        </w:rPr>
        <w:footnoteReference w:id="25"/>
      </w:r>
      <w:r w:rsidR="00F07A14" w:rsidRPr="00F25D3B">
        <w:rPr>
          <w:rFonts w:eastAsia="Franklin Gothic Book" w:cs="Times New Roman"/>
          <w:bCs/>
          <w:sz w:val="24"/>
          <w:szCs w:val="24"/>
        </w:rPr>
        <w:t>, d’altro lato ha escluso la compatibilità con la fase contrattuale dello strumento della revoca.</w:t>
      </w:r>
    </w:p>
    <w:p w14:paraId="304CCDF3" w14:textId="48469B5C" w:rsidR="00673B38" w:rsidRPr="00F25D3B" w:rsidRDefault="00673B38" w:rsidP="00461A0E">
      <w:pPr>
        <w:widowControl w:val="0"/>
        <w:ind w:firstLine="284"/>
        <w:rPr>
          <w:rFonts w:eastAsia="Franklin Gothic Book" w:cs="Times New Roman"/>
          <w:bCs/>
          <w:sz w:val="24"/>
          <w:szCs w:val="24"/>
          <w:lang w:bidi="it-IT"/>
        </w:rPr>
      </w:pPr>
    </w:p>
    <w:p w14:paraId="1CB39B2A" w14:textId="039DCCDB" w:rsidR="00673B38" w:rsidRPr="00F83D14" w:rsidRDefault="004745CA" w:rsidP="00F83D14">
      <w:pPr>
        <w:pStyle w:val="Paragrafoelenco"/>
        <w:widowControl w:val="0"/>
        <w:numPr>
          <w:ilvl w:val="0"/>
          <w:numId w:val="2"/>
        </w:numPr>
        <w:rPr>
          <w:rFonts w:eastAsia="Franklin Gothic Book" w:cs="Times New Roman"/>
          <w:b/>
          <w:bCs/>
        </w:rPr>
      </w:pPr>
      <w:r w:rsidRPr="00F83D14">
        <w:rPr>
          <w:rFonts w:eastAsia="Franklin Gothic Book" w:cs="Times New Roman"/>
          <w:b/>
          <w:bCs/>
        </w:rPr>
        <w:t>L</w:t>
      </w:r>
      <w:r w:rsidRPr="00F83D14">
        <w:rPr>
          <w:rFonts w:eastAsia="Franklin Gothic Book" w:cs="Times New Roman"/>
          <w:b/>
          <w:bCs/>
        </w:rPr>
        <w:t>’</w:t>
      </w:r>
      <w:r w:rsidRPr="00F83D14">
        <w:rPr>
          <w:rFonts w:eastAsia="Franklin Gothic Book" w:cs="Times New Roman"/>
          <w:b/>
          <w:bCs/>
        </w:rPr>
        <w:t>ostacolo contrattuale alla revoca</w:t>
      </w:r>
    </w:p>
    <w:p w14:paraId="0239AD56" w14:textId="23E63329" w:rsidR="00461A0E" w:rsidRPr="00F25D3B" w:rsidRDefault="00205959" w:rsidP="00461A0E">
      <w:pPr>
        <w:widowControl w:val="0"/>
        <w:ind w:firstLine="284"/>
        <w:rPr>
          <w:rFonts w:eastAsia="Franklin Gothic Book" w:cs="Times New Roman"/>
          <w:bCs/>
          <w:sz w:val="24"/>
          <w:szCs w:val="24"/>
        </w:rPr>
      </w:pPr>
      <w:r w:rsidRPr="00F25D3B">
        <w:rPr>
          <w:rFonts w:eastAsia="Franklin Gothic Book" w:cs="Times New Roman"/>
          <w:bCs/>
          <w:sz w:val="24"/>
          <w:szCs w:val="24"/>
          <w:lang w:bidi="it-IT"/>
        </w:rPr>
        <w:t xml:space="preserve">Affermando un principio di diritto che anche </w:t>
      </w:r>
      <w:r w:rsidR="00B36ACE" w:rsidRPr="00F25D3B">
        <w:rPr>
          <w:rFonts w:eastAsia="Franklin Gothic Book" w:cs="Times New Roman"/>
          <w:bCs/>
          <w:sz w:val="24"/>
          <w:szCs w:val="24"/>
          <w:lang w:bidi="it-IT"/>
        </w:rPr>
        <w:t xml:space="preserve">i recenti interventi legislativi </w:t>
      </w:r>
      <w:r w:rsidRPr="00F25D3B">
        <w:rPr>
          <w:rFonts w:eastAsia="Franklin Gothic Book" w:cs="Times New Roman"/>
          <w:bCs/>
          <w:sz w:val="24"/>
          <w:szCs w:val="24"/>
          <w:lang w:bidi="it-IT"/>
        </w:rPr>
        <w:t>ha</w:t>
      </w:r>
      <w:r w:rsidR="00B36ACE" w:rsidRPr="00F25D3B">
        <w:rPr>
          <w:rFonts w:eastAsia="Franklin Gothic Book" w:cs="Times New Roman"/>
          <w:bCs/>
          <w:sz w:val="24"/>
          <w:szCs w:val="24"/>
          <w:lang w:bidi="it-IT"/>
        </w:rPr>
        <w:t>nno</w:t>
      </w:r>
      <w:r w:rsidRPr="00F25D3B">
        <w:rPr>
          <w:rFonts w:eastAsia="Franklin Gothic Book" w:cs="Times New Roman"/>
          <w:bCs/>
          <w:sz w:val="24"/>
          <w:szCs w:val="24"/>
          <w:lang w:bidi="it-IT"/>
        </w:rPr>
        <w:t xml:space="preserve"> inteso salvaguardare, l’</w:t>
      </w:r>
      <w:r w:rsidR="00461A0E" w:rsidRPr="00F25D3B">
        <w:rPr>
          <w:rFonts w:eastAsia="Franklin Gothic Book" w:cs="Times New Roman"/>
          <w:bCs/>
          <w:sz w:val="24"/>
          <w:szCs w:val="24"/>
        </w:rPr>
        <w:t xml:space="preserve">Adunanza Plenaria ha </w:t>
      </w:r>
      <w:r w:rsidRPr="00F25D3B">
        <w:rPr>
          <w:rFonts w:eastAsia="Franklin Gothic Book" w:cs="Times New Roman"/>
          <w:bCs/>
          <w:sz w:val="24"/>
          <w:szCs w:val="24"/>
        </w:rPr>
        <w:t xml:space="preserve">chiarito che, ove nel corso nell’esecuzione contrattuale sopravvengano eventuali ragioni di inopportunità alla prosecuzione del rapporto, </w:t>
      </w:r>
      <w:r w:rsidR="00461A0E" w:rsidRPr="00F25D3B">
        <w:rPr>
          <w:rFonts w:eastAsia="Franklin Gothic Book" w:cs="Times New Roman"/>
          <w:bCs/>
          <w:sz w:val="24"/>
          <w:szCs w:val="24"/>
        </w:rPr>
        <w:t>l</w:t>
      </w:r>
      <w:r w:rsidRPr="00F25D3B">
        <w:rPr>
          <w:rFonts w:eastAsia="Franklin Gothic Book" w:cs="Times New Roman"/>
          <w:bCs/>
          <w:sz w:val="24"/>
          <w:szCs w:val="24"/>
        </w:rPr>
        <w:t>’</w:t>
      </w:r>
      <w:r w:rsidR="00461A0E" w:rsidRPr="00F25D3B">
        <w:rPr>
          <w:rFonts w:eastAsia="Franklin Gothic Book" w:cs="Times New Roman"/>
          <w:bCs/>
          <w:sz w:val="24"/>
          <w:szCs w:val="24"/>
        </w:rPr>
        <w:t xml:space="preserve">amministrazione non può utilizzare lo strumento pubblicistico della revoca dell’aggiudicazione ma deve esercitare il diritto potestativo </w:t>
      </w:r>
      <w:r w:rsidRPr="00F25D3B">
        <w:rPr>
          <w:rFonts w:eastAsia="Franklin Gothic Book" w:cs="Times New Roman"/>
          <w:bCs/>
          <w:sz w:val="24"/>
          <w:szCs w:val="24"/>
        </w:rPr>
        <w:t>di recesso</w:t>
      </w:r>
      <w:r w:rsidR="00274993" w:rsidRPr="00F25D3B">
        <w:rPr>
          <w:rStyle w:val="Rimandonotaapidipagina"/>
          <w:rFonts w:eastAsia="Franklin Gothic Book" w:cs="Times New Roman"/>
          <w:bCs/>
          <w:sz w:val="24"/>
          <w:szCs w:val="24"/>
        </w:rPr>
        <w:footnoteReference w:id="26"/>
      </w:r>
      <w:r w:rsidR="00461A0E" w:rsidRPr="00F25D3B">
        <w:rPr>
          <w:rFonts w:eastAsia="Franklin Gothic Book" w:cs="Times New Roman"/>
          <w:bCs/>
          <w:sz w:val="24"/>
          <w:szCs w:val="24"/>
        </w:rPr>
        <w:t>.</w:t>
      </w:r>
    </w:p>
    <w:p w14:paraId="697681DC" w14:textId="05A05C82" w:rsidR="00FC6897" w:rsidRPr="00F25D3B" w:rsidRDefault="00C935FC" w:rsidP="00FC6897">
      <w:pPr>
        <w:widowControl w:val="0"/>
        <w:ind w:firstLine="284"/>
        <w:rPr>
          <w:rFonts w:eastAsia="Franklin Gothic Book" w:cs="Times New Roman"/>
          <w:bCs/>
          <w:sz w:val="24"/>
          <w:szCs w:val="24"/>
        </w:rPr>
      </w:pPr>
      <w:r w:rsidRPr="00F25D3B">
        <w:rPr>
          <w:rFonts w:eastAsia="Franklin Gothic Book" w:cs="Times New Roman"/>
          <w:bCs/>
          <w:sz w:val="24"/>
          <w:szCs w:val="24"/>
        </w:rPr>
        <w:t xml:space="preserve">In tal senso conduce la nota struttura bifasica dell’attività contrattuale della pubblica amministrazione </w:t>
      </w:r>
      <w:r w:rsidR="00372C57" w:rsidRPr="00F25D3B">
        <w:rPr>
          <w:rFonts w:eastAsia="Franklin Gothic Book" w:cs="Times New Roman"/>
          <w:bCs/>
          <w:sz w:val="24"/>
          <w:szCs w:val="24"/>
        </w:rPr>
        <w:t xml:space="preserve">che, </w:t>
      </w:r>
      <w:r w:rsidR="003813D5" w:rsidRPr="00F25D3B">
        <w:rPr>
          <w:rFonts w:eastAsia="Franklin Gothic Book" w:cs="Times New Roman"/>
          <w:bCs/>
          <w:sz w:val="24"/>
          <w:szCs w:val="24"/>
        </w:rPr>
        <w:t xml:space="preserve">come noto, </w:t>
      </w:r>
      <w:r w:rsidR="00372C57" w:rsidRPr="00F25D3B">
        <w:rPr>
          <w:rFonts w:eastAsia="Franklin Gothic Book" w:cs="Times New Roman"/>
          <w:bCs/>
          <w:sz w:val="24"/>
          <w:szCs w:val="24"/>
        </w:rPr>
        <w:t xml:space="preserve">con la stipula del contratto </w:t>
      </w:r>
      <w:r w:rsidR="005A7858" w:rsidRPr="00F25D3B">
        <w:rPr>
          <w:rFonts w:eastAsia="Franklin Gothic Book" w:cs="Times New Roman"/>
          <w:bCs/>
          <w:sz w:val="24"/>
          <w:szCs w:val="24"/>
        </w:rPr>
        <w:t xml:space="preserve">vede sostanzialmente esaurirsi </w:t>
      </w:r>
      <w:r w:rsidR="00372C57" w:rsidRPr="00F25D3B">
        <w:rPr>
          <w:rFonts w:eastAsia="Franklin Gothic Book" w:cs="Times New Roman"/>
          <w:bCs/>
          <w:sz w:val="24"/>
          <w:szCs w:val="24"/>
        </w:rPr>
        <w:t xml:space="preserve">i </w:t>
      </w:r>
      <w:r w:rsidR="005A7858" w:rsidRPr="00F25D3B">
        <w:rPr>
          <w:rFonts w:eastAsia="Franklin Gothic Book" w:cs="Times New Roman"/>
          <w:bCs/>
          <w:sz w:val="24"/>
          <w:szCs w:val="24"/>
        </w:rPr>
        <w:t xml:space="preserve">poteri autoritativi </w:t>
      </w:r>
      <w:r w:rsidR="00AA2A51">
        <w:rPr>
          <w:rFonts w:eastAsia="Franklin Gothic Book" w:cs="Times New Roman"/>
          <w:bCs/>
          <w:sz w:val="24"/>
          <w:szCs w:val="24"/>
        </w:rPr>
        <w:t xml:space="preserve">e di supremazia </w:t>
      </w:r>
      <w:r w:rsidR="005A7858" w:rsidRPr="00F25D3B">
        <w:rPr>
          <w:rFonts w:eastAsia="Franklin Gothic Book" w:cs="Times New Roman"/>
          <w:bCs/>
          <w:sz w:val="24"/>
          <w:szCs w:val="24"/>
        </w:rPr>
        <w:t xml:space="preserve">di cui era titolare nella precedente fase </w:t>
      </w:r>
      <w:r w:rsidR="005A7858" w:rsidRPr="00F25D3B">
        <w:rPr>
          <w:rFonts w:eastAsia="Franklin Gothic Book" w:cs="Times New Roman"/>
          <w:bCs/>
          <w:sz w:val="24"/>
          <w:szCs w:val="24"/>
        </w:rPr>
        <w:lastRenderedPageBreak/>
        <w:t>pubblicistica</w:t>
      </w:r>
      <w:r w:rsidR="00AA2A51">
        <w:rPr>
          <w:rStyle w:val="Rimandonotaapidipagina"/>
          <w:rFonts w:eastAsia="Franklin Gothic Book" w:cs="Times New Roman"/>
          <w:bCs/>
          <w:sz w:val="24"/>
          <w:szCs w:val="24"/>
        </w:rPr>
        <w:footnoteReference w:id="27"/>
      </w:r>
      <w:r w:rsidR="005A7858" w:rsidRPr="00F25D3B">
        <w:rPr>
          <w:rFonts w:eastAsia="Franklin Gothic Book" w:cs="Times New Roman"/>
          <w:bCs/>
          <w:sz w:val="24"/>
          <w:szCs w:val="24"/>
        </w:rPr>
        <w:t>.</w:t>
      </w:r>
      <w:r w:rsidR="003813D5" w:rsidRPr="00F25D3B">
        <w:rPr>
          <w:rFonts w:eastAsia="Franklin Gothic Book" w:cs="Times New Roman"/>
          <w:bCs/>
          <w:sz w:val="24"/>
          <w:szCs w:val="24"/>
        </w:rPr>
        <w:t xml:space="preserve"> Ciò non significa che l’amministrazione non possa</w:t>
      </w:r>
      <w:r w:rsidR="009B5717" w:rsidRPr="00F25D3B">
        <w:rPr>
          <w:rFonts w:eastAsia="Franklin Gothic Book" w:cs="Times New Roman"/>
          <w:bCs/>
          <w:sz w:val="24"/>
          <w:szCs w:val="24"/>
        </w:rPr>
        <w:t xml:space="preserve"> (e debba)</w:t>
      </w:r>
      <w:r w:rsidR="003813D5" w:rsidRPr="00F25D3B">
        <w:rPr>
          <w:rFonts w:eastAsia="Franklin Gothic Book" w:cs="Times New Roman"/>
          <w:bCs/>
          <w:sz w:val="24"/>
          <w:szCs w:val="24"/>
        </w:rPr>
        <w:t xml:space="preserve"> attualizzare la propria attività ad eventuali mutamenti dell’interesse pubblico e però, ove si profili tale esigenza, deve </w:t>
      </w:r>
      <w:r w:rsidR="00FC6897" w:rsidRPr="00F25D3B">
        <w:rPr>
          <w:rFonts w:eastAsia="Franklin Gothic Book" w:cs="Times New Roman"/>
          <w:bCs/>
          <w:sz w:val="24"/>
          <w:szCs w:val="24"/>
        </w:rPr>
        <w:t>utilizzare gli strumenti del diritto privato.</w:t>
      </w:r>
    </w:p>
    <w:p w14:paraId="28DEBED2" w14:textId="09D7AC55" w:rsidR="00461A0E" w:rsidRPr="00F25D3B" w:rsidRDefault="00FC6897" w:rsidP="00461A0E">
      <w:pPr>
        <w:widowControl w:val="0"/>
        <w:ind w:firstLine="284"/>
        <w:rPr>
          <w:rFonts w:eastAsia="Franklin Gothic Book" w:cs="Times New Roman"/>
          <w:bCs/>
          <w:sz w:val="24"/>
          <w:szCs w:val="24"/>
        </w:rPr>
      </w:pPr>
      <w:r w:rsidRPr="00F25D3B">
        <w:rPr>
          <w:rFonts w:eastAsia="Franklin Gothic Book" w:cs="Times New Roman"/>
          <w:bCs/>
          <w:sz w:val="24"/>
          <w:szCs w:val="24"/>
        </w:rPr>
        <w:t>Del resto, la stessa convinzione per cui con la stipula del contratto prenda avvio una fase paritetica merita di essere ulteriormente precisata. In</w:t>
      </w:r>
      <w:r w:rsidR="00300EDE" w:rsidRPr="00F25D3B">
        <w:rPr>
          <w:rFonts w:eastAsia="Franklin Gothic Book" w:cs="Times New Roman"/>
          <w:bCs/>
          <w:sz w:val="24"/>
          <w:szCs w:val="24"/>
        </w:rPr>
        <w:t xml:space="preserve"> particolare</w:t>
      </w:r>
      <w:r w:rsidRPr="00F25D3B">
        <w:rPr>
          <w:rFonts w:eastAsia="Franklin Gothic Book" w:cs="Times New Roman"/>
          <w:bCs/>
          <w:sz w:val="24"/>
          <w:szCs w:val="24"/>
        </w:rPr>
        <w:t xml:space="preserve">, per utilizzare le parole della Corte costituzionale, </w:t>
      </w:r>
      <w:r w:rsidR="004D403F" w:rsidRPr="00F25D3B">
        <w:rPr>
          <w:rFonts w:eastAsia="Franklin Gothic Book" w:cs="Times New Roman"/>
          <w:bCs/>
          <w:sz w:val="24"/>
          <w:szCs w:val="24"/>
        </w:rPr>
        <w:t>n</w:t>
      </w:r>
      <w:r w:rsidR="00461A0E" w:rsidRPr="00F25D3B">
        <w:rPr>
          <w:rFonts w:eastAsia="Franklin Gothic Book" w:cs="Times New Roman"/>
          <w:bCs/>
          <w:sz w:val="24"/>
          <w:szCs w:val="24"/>
        </w:rPr>
        <w:t xml:space="preserve">ella fase privatistica </w:t>
      </w:r>
      <w:r w:rsidRPr="00F25D3B">
        <w:rPr>
          <w:rFonts w:eastAsia="Franklin Gothic Book" w:cs="Times New Roman"/>
          <w:bCs/>
          <w:sz w:val="24"/>
          <w:szCs w:val="24"/>
        </w:rPr>
        <w:t>“</w:t>
      </w:r>
      <w:r w:rsidRPr="00F25D3B">
        <w:rPr>
          <w:rFonts w:eastAsia="Franklin Gothic Book" w:cs="Times New Roman"/>
          <w:bCs/>
          <w:i/>
          <w:sz w:val="24"/>
          <w:szCs w:val="24"/>
        </w:rPr>
        <w:t>l’amministrazione si pone in una posizione di tendenziale parità</w:t>
      </w:r>
      <w:r w:rsidRPr="00F25D3B">
        <w:rPr>
          <w:rFonts w:eastAsia="Franklin Gothic Book" w:cs="Times New Roman"/>
          <w:bCs/>
          <w:sz w:val="24"/>
          <w:szCs w:val="24"/>
        </w:rPr>
        <w:t>” e “</w:t>
      </w:r>
      <w:r w:rsidRPr="00F25D3B">
        <w:rPr>
          <w:rFonts w:eastAsia="Franklin Gothic Book" w:cs="Times New Roman"/>
          <w:bCs/>
          <w:i/>
          <w:sz w:val="24"/>
          <w:szCs w:val="24"/>
        </w:rPr>
        <w:t>questo non significa, tuttavia, che, in relazione a peculiari esigenze di interesse pubblico, non possano residuare in capo all’autorità procedente poteri pubblici riferibili, in particolare, a specifici aspetti organizzativi afferenti alla stessa fase esecutiva</w:t>
      </w:r>
      <w:r w:rsidRPr="00F25D3B">
        <w:rPr>
          <w:rFonts w:eastAsia="Franklin Gothic Book" w:cs="Times New Roman"/>
          <w:bCs/>
          <w:sz w:val="24"/>
          <w:szCs w:val="24"/>
        </w:rPr>
        <w:t xml:space="preserve">” (Corte </w:t>
      </w:r>
      <w:proofErr w:type="spellStart"/>
      <w:r w:rsidRPr="00F25D3B">
        <w:rPr>
          <w:rFonts w:eastAsia="Franklin Gothic Book" w:cs="Times New Roman"/>
          <w:bCs/>
          <w:sz w:val="24"/>
          <w:szCs w:val="24"/>
        </w:rPr>
        <w:t>cost</w:t>
      </w:r>
      <w:proofErr w:type="spellEnd"/>
      <w:r w:rsidRPr="00F25D3B">
        <w:rPr>
          <w:rFonts w:eastAsia="Franklin Gothic Book" w:cs="Times New Roman"/>
          <w:bCs/>
          <w:sz w:val="24"/>
          <w:szCs w:val="24"/>
        </w:rPr>
        <w:t xml:space="preserve">., </w:t>
      </w:r>
      <w:r w:rsidR="00B755E7" w:rsidRPr="00F25D3B">
        <w:rPr>
          <w:rFonts w:eastAsia="Franklin Gothic Book" w:cs="Times New Roman"/>
          <w:bCs/>
          <w:sz w:val="24"/>
          <w:szCs w:val="24"/>
        </w:rPr>
        <w:t>18.2.2011, n. 53 e, prima, 23.11.2007, n. 401</w:t>
      </w:r>
      <w:r w:rsidR="00653299" w:rsidRPr="00F25D3B">
        <w:rPr>
          <w:rStyle w:val="Rimandonotaapidipagina"/>
          <w:rFonts w:eastAsia="Franklin Gothic Book" w:cs="Times New Roman"/>
          <w:bCs/>
          <w:sz w:val="24"/>
          <w:szCs w:val="24"/>
        </w:rPr>
        <w:footnoteReference w:id="28"/>
      </w:r>
      <w:r w:rsidR="00B755E7" w:rsidRPr="00F25D3B">
        <w:rPr>
          <w:rFonts w:eastAsia="Franklin Gothic Book" w:cs="Times New Roman"/>
          <w:bCs/>
          <w:sz w:val="24"/>
          <w:szCs w:val="24"/>
        </w:rPr>
        <w:t>).</w:t>
      </w:r>
      <w:r w:rsidR="00300EDE" w:rsidRPr="00F25D3B">
        <w:rPr>
          <w:rFonts w:eastAsia="Franklin Gothic Book" w:cs="Times New Roman"/>
          <w:bCs/>
          <w:sz w:val="24"/>
          <w:szCs w:val="24"/>
        </w:rPr>
        <w:t xml:space="preserve"> La posizione di parità è solo “tendenziale” perché anche nella fase contrattuale sono previste in capo al contraente pubblico </w:t>
      </w:r>
      <w:r w:rsidR="00461A0E" w:rsidRPr="00F25D3B">
        <w:rPr>
          <w:rFonts w:eastAsia="Franklin Gothic Book" w:cs="Times New Roman"/>
          <w:bCs/>
          <w:sz w:val="24"/>
          <w:szCs w:val="24"/>
        </w:rPr>
        <w:t>facoltà di cara</w:t>
      </w:r>
      <w:r w:rsidR="00D30DAA" w:rsidRPr="00F25D3B">
        <w:rPr>
          <w:rFonts w:eastAsia="Franklin Gothic Book" w:cs="Times New Roman"/>
          <w:bCs/>
          <w:sz w:val="24"/>
          <w:szCs w:val="24"/>
        </w:rPr>
        <w:t>ttere speciale e</w:t>
      </w:r>
      <w:r w:rsidR="00461A0E" w:rsidRPr="00F25D3B">
        <w:rPr>
          <w:rFonts w:eastAsia="Franklin Gothic Book" w:cs="Times New Roman"/>
          <w:bCs/>
          <w:sz w:val="24"/>
          <w:szCs w:val="24"/>
        </w:rPr>
        <w:t xml:space="preserve"> derogatorie del diritto comune</w:t>
      </w:r>
      <w:r w:rsidR="00D30DAA" w:rsidRPr="00F25D3B">
        <w:rPr>
          <w:rFonts w:eastAsia="Franklin Gothic Book" w:cs="Times New Roman"/>
          <w:bCs/>
          <w:sz w:val="24"/>
          <w:szCs w:val="24"/>
        </w:rPr>
        <w:t>,</w:t>
      </w:r>
      <w:r w:rsidR="00477E54" w:rsidRPr="00F25D3B">
        <w:rPr>
          <w:rFonts w:eastAsia="Franklin Gothic Book" w:cs="Times New Roman"/>
          <w:bCs/>
          <w:sz w:val="24"/>
          <w:szCs w:val="24"/>
        </w:rPr>
        <w:t xml:space="preserve"> </w:t>
      </w:r>
      <w:r w:rsidR="00461A0E" w:rsidRPr="00F25D3B">
        <w:rPr>
          <w:rFonts w:eastAsia="Franklin Gothic Book" w:cs="Times New Roman"/>
          <w:bCs/>
          <w:sz w:val="24"/>
          <w:szCs w:val="24"/>
        </w:rPr>
        <w:t xml:space="preserve">quali ad esempio quelle in tema di recesso e di risoluzione dal contratto, </w:t>
      </w:r>
      <w:r w:rsidR="00D30DAA" w:rsidRPr="00F25D3B">
        <w:rPr>
          <w:rFonts w:eastAsia="Franklin Gothic Book" w:cs="Times New Roman"/>
          <w:bCs/>
          <w:sz w:val="24"/>
          <w:szCs w:val="24"/>
        </w:rPr>
        <w:t xml:space="preserve">che gli consentono </w:t>
      </w:r>
      <w:r w:rsidR="00041C55" w:rsidRPr="00F25D3B">
        <w:rPr>
          <w:rFonts w:eastAsia="Franklin Gothic Book" w:cs="Times New Roman"/>
          <w:bCs/>
          <w:sz w:val="24"/>
          <w:szCs w:val="24"/>
        </w:rPr>
        <w:t>di meglio conformare il rapporto contrattuale a</w:t>
      </w:r>
      <w:r w:rsidR="00461A0E" w:rsidRPr="00F25D3B">
        <w:rPr>
          <w:rFonts w:eastAsia="Franklin Gothic Book" w:cs="Times New Roman"/>
          <w:bCs/>
          <w:sz w:val="24"/>
          <w:szCs w:val="24"/>
        </w:rPr>
        <w:t>ll’interesse pubblico.</w:t>
      </w:r>
    </w:p>
    <w:p w14:paraId="044B3477" w14:textId="36FBC573" w:rsidR="00461A0E" w:rsidRPr="00F25D3B" w:rsidRDefault="00461A0E" w:rsidP="00461A0E">
      <w:pPr>
        <w:widowControl w:val="0"/>
        <w:ind w:firstLine="284"/>
        <w:rPr>
          <w:rFonts w:eastAsia="Franklin Gothic Book" w:cs="Times New Roman"/>
          <w:bCs/>
          <w:sz w:val="24"/>
          <w:szCs w:val="24"/>
        </w:rPr>
      </w:pPr>
      <w:r w:rsidRPr="00F25D3B">
        <w:rPr>
          <w:rFonts w:eastAsia="Franklin Gothic Book" w:cs="Times New Roman"/>
          <w:bCs/>
          <w:sz w:val="24"/>
          <w:szCs w:val="24"/>
        </w:rPr>
        <w:t xml:space="preserve">Più nel dettaglio, la specialità della disciplina del recesso emerge non soltanto perché, a fronte della generale previsione civilistica (art. 1373 c.c.), il legislatore ha ritenuto </w:t>
      </w:r>
      <w:r w:rsidR="00A52101" w:rsidRPr="00F25D3B">
        <w:rPr>
          <w:rFonts w:eastAsia="Franklin Gothic Book" w:cs="Times New Roman"/>
          <w:bCs/>
          <w:sz w:val="24"/>
          <w:szCs w:val="24"/>
        </w:rPr>
        <w:t>opportuno dettare un’autonoma disciplina</w:t>
      </w:r>
      <w:r w:rsidRPr="00F25D3B">
        <w:rPr>
          <w:rFonts w:eastAsia="Franklin Gothic Book" w:cs="Times New Roman"/>
          <w:bCs/>
          <w:sz w:val="24"/>
          <w:szCs w:val="24"/>
        </w:rPr>
        <w:t xml:space="preserve"> nella legge sul procedimento amministrativo (art. 21-</w:t>
      </w:r>
      <w:r w:rsidRPr="00F25D3B">
        <w:rPr>
          <w:rFonts w:eastAsia="Franklin Gothic Book" w:cs="Times New Roman"/>
          <w:bCs/>
          <w:i/>
          <w:sz w:val="24"/>
          <w:szCs w:val="24"/>
        </w:rPr>
        <w:t>sexies</w:t>
      </w:r>
      <w:r w:rsidRPr="00F25D3B">
        <w:rPr>
          <w:rFonts w:eastAsia="Franklin Gothic Book" w:cs="Times New Roman"/>
          <w:bCs/>
          <w:sz w:val="24"/>
          <w:szCs w:val="24"/>
        </w:rPr>
        <w:t xml:space="preserve">, L. n. 241/1990) ma anche perché </w:t>
      </w:r>
      <w:r w:rsidR="00763CDC" w:rsidRPr="00F25D3B">
        <w:rPr>
          <w:rFonts w:eastAsia="Franklin Gothic Book" w:cs="Times New Roman"/>
          <w:bCs/>
          <w:sz w:val="24"/>
          <w:szCs w:val="24"/>
        </w:rPr>
        <w:t>il</w:t>
      </w:r>
      <w:r w:rsidRPr="00F25D3B">
        <w:rPr>
          <w:rFonts w:eastAsia="Franklin Gothic Book" w:cs="Times New Roman"/>
          <w:bCs/>
          <w:sz w:val="24"/>
          <w:szCs w:val="24"/>
        </w:rPr>
        <w:t xml:space="preserve"> Codice dei contratti pubblici</w:t>
      </w:r>
      <w:r w:rsidR="00763CDC" w:rsidRPr="00F25D3B">
        <w:rPr>
          <w:rFonts w:eastAsia="Franklin Gothic Book" w:cs="Times New Roman"/>
          <w:bCs/>
          <w:sz w:val="24"/>
          <w:szCs w:val="24"/>
        </w:rPr>
        <w:t xml:space="preserve"> </w:t>
      </w:r>
      <w:r w:rsidRPr="00F25D3B">
        <w:rPr>
          <w:rFonts w:eastAsia="Franklin Gothic Book" w:cs="Times New Roman"/>
          <w:bCs/>
          <w:sz w:val="24"/>
          <w:szCs w:val="24"/>
        </w:rPr>
        <w:t>lo regola in modo parzialmente diverso rispetto all’art. 1671 c.c.</w:t>
      </w:r>
      <w:r w:rsidR="00763CDC" w:rsidRPr="00F25D3B">
        <w:rPr>
          <w:rFonts w:eastAsia="Franklin Gothic Book" w:cs="Times New Roman"/>
          <w:bCs/>
          <w:sz w:val="24"/>
          <w:szCs w:val="24"/>
        </w:rPr>
        <w:t xml:space="preserve"> in materia di appalti privati</w:t>
      </w:r>
      <w:r w:rsidRPr="00F25D3B">
        <w:rPr>
          <w:rFonts w:eastAsia="Franklin Gothic Book" w:cs="Times New Roman"/>
          <w:bCs/>
          <w:sz w:val="24"/>
          <w:szCs w:val="24"/>
        </w:rPr>
        <w:t>, prevedendo il preavviso all’appaltatore e, quanto agli oneri, la forfetizzazione del lucro cessante nel dieci per cento delle opere non eseguite e</w:t>
      </w:r>
      <w:r w:rsidR="00763CDC" w:rsidRPr="00F25D3B">
        <w:rPr>
          <w:rFonts w:eastAsia="Franklin Gothic Book" w:cs="Times New Roman"/>
          <w:bCs/>
          <w:sz w:val="24"/>
          <w:szCs w:val="24"/>
        </w:rPr>
        <w:t xml:space="preserve">, fermo il pagamento dei lavori eseguiti, </w:t>
      </w:r>
      <w:r w:rsidRPr="00F25D3B">
        <w:rPr>
          <w:rFonts w:eastAsia="Franklin Gothic Book" w:cs="Times New Roman"/>
          <w:bCs/>
          <w:sz w:val="24"/>
          <w:szCs w:val="24"/>
        </w:rPr>
        <w:t xml:space="preserve"> la commisurazione del danno emergente</w:t>
      </w:r>
      <w:r w:rsidR="00763CDC" w:rsidRPr="00F25D3B">
        <w:rPr>
          <w:rFonts w:eastAsia="Franklin Gothic Book" w:cs="Times New Roman"/>
          <w:bCs/>
          <w:sz w:val="24"/>
          <w:szCs w:val="24"/>
        </w:rPr>
        <w:t xml:space="preserve"> al </w:t>
      </w:r>
      <w:r w:rsidRPr="00F25D3B">
        <w:rPr>
          <w:rFonts w:eastAsia="Franklin Gothic Book" w:cs="Times New Roman"/>
          <w:bCs/>
          <w:sz w:val="24"/>
          <w:szCs w:val="24"/>
        </w:rPr>
        <w:t>valore dei materi</w:t>
      </w:r>
      <w:r w:rsidR="00763CDC" w:rsidRPr="00F25D3B">
        <w:rPr>
          <w:rFonts w:eastAsia="Franklin Gothic Book" w:cs="Times New Roman"/>
          <w:bCs/>
          <w:sz w:val="24"/>
          <w:szCs w:val="24"/>
        </w:rPr>
        <w:t>ali utili esistenti in cantiere</w:t>
      </w:r>
      <w:r w:rsidRPr="00F25D3B">
        <w:rPr>
          <w:rFonts w:eastAsia="Franklin Gothic Book" w:cs="Times New Roman"/>
          <w:bCs/>
          <w:sz w:val="24"/>
          <w:szCs w:val="24"/>
        </w:rPr>
        <w:t xml:space="preserve"> mentre, </w:t>
      </w:r>
      <w:r w:rsidR="00763CDC" w:rsidRPr="00F25D3B">
        <w:rPr>
          <w:rFonts w:eastAsia="Franklin Gothic Book" w:cs="Times New Roman"/>
          <w:bCs/>
          <w:sz w:val="24"/>
          <w:szCs w:val="24"/>
        </w:rPr>
        <w:t>nel regime del</w:t>
      </w:r>
      <w:r w:rsidRPr="00F25D3B">
        <w:rPr>
          <w:rFonts w:eastAsia="Franklin Gothic Book" w:cs="Times New Roman"/>
          <w:bCs/>
          <w:sz w:val="24"/>
          <w:szCs w:val="24"/>
        </w:rPr>
        <w:t xml:space="preserve"> citato art. 1671 c.c., il lucro cessante è dovuto per intero, anche se subordinato all’assolvimento dell’onere probatorio, e, </w:t>
      </w:r>
      <w:r w:rsidR="00763CDC" w:rsidRPr="00F25D3B">
        <w:rPr>
          <w:rFonts w:eastAsia="Franklin Gothic Book" w:cs="Times New Roman"/>
          <w:bCs/>
          <w:sz w:val="24"/>
          <w:szCs w:val="24"/>
        </w:rPr>
        <w:t>quanto al</w:t>
      </w:r>
      <w:r w:rsidRPr="00F25D3B">
        <w:rPr>
          <w:rFonts w:eastAsia="Franklin Gothic Book" w:cs="Times New Roman"/>
          <w:bCs/>
          <w:sz w:val="24"/>
          <w:szCs w:val="24"/>
        </w:rPr>
        <w:t xml:space="preserve"> danno emergente, vanno rimborsate tutte le spese sostenute.</w:t>
      </w:r>
    </w:p>
    <w:p w14:paraId="55CD9BBA" w14:textId="72FACE20" w:rsidR="00461A0E" w:rsidRPr="00F25D3B" w:rsidRDefault="00BC7481" w:rsidP="00461A0E">
      <w:pPr>
        <w:widowControl w:val="0"/>
        <w:ind w:firstLine="284"/>
        <w:rPr>
          <w:rFonts w:eastAsia="Franklin Gothic Book" w:cs="Times New Roman"/>
          <w:bCs/>
          <w:sz w:val="24"/>
          <w:szCs w:val="24"/>
        </w:rPr>
      </w:pPr>
      <w:r w:rsidRPr="00F25D3B">
        <w:rPr>
          <w:rFonts w:eastAsia="Franklin Gothic Book" w:cs="Times New Roman"/>
          <w:bCs/>
          <w:sz w:val="24"/>
          <w:szCs w:val="24"/>
        </w:rPr>
        <w:t xml:space="preserve">La specialità </w:t>
      </w:r>
      <w:r w:rsidR="00D4498F" w:rsidRPr="00F25D3B">
        <w:rPr>
          <w:rFonts w:eastAsia="Franklin Gothic Book" w:cs="Times New Roman"/>
          <w:bCs/>
          <w:sz w:val="24"/>
          <w:szCs w:val="24"/>
        </w:rPr>
        <w:t xml:space="preserve">della disciplina </w:t>
      </w:r>
      <w:r w:rsidRPr="00F25D3B">
        <w:rPr>
          <w:rFonts w:eastAsia="Franklin Gothic Book" w:cs="Times New Roman"/>
          <w:bCs/>
          <w:sz w:val="24"/>
          <w:szCs w:val="24"/>
        </w:rPr>
        <w:t>così declinat</w:t>
      </w:r>
      <w:r w:rsidR="00D4498F" w:rsidRPr="00F25D3B">
        <w:rPr>
          <w:rFonts w:eastAsia="Franklin Gothic Book" w:cs="Times New Roman"/>
          <w:bCs/>
          <w:sz w:val="24"/>
          <w:szCs w:val="24"/>
        </w:rPr>
        <w:t xml:space="preserve">a </w:t>
      </w:r>
      <w:r w:rsidRPr="00F25D3B">
        <w:rPr>
          <w:rFonts w:eastAsia="Franklin Gothic Book" w:cs="Times New Roman"/>
          <w:bCs/>
          <w:sz w:val="24"/>
          <w:szCs w:val="24"/>
        </w:rPr>
        <w:t xml:space="preserve">ha </w:t>
      </w:r>
      <w:r w:rsidR="00D4498F" w:rsidRPr="00F25D3B">
        <w:rPr>
          <w:rFonts w:eastAsia="Franklin Gothic Book" w:cs="Times New Roman"/>
          <w:bCs/>
          <w:sz w:val="24"/>
          <w:szCs w:val="24"/>
        </w:rPr>
        <w:t xml:space="preserve">portato l’Adunanza Plenaria </w:t>
      </w:r>
      <w:r w:rsidRPr="00F25D3B">
        <w:rPr>
          <w:rFonts w:eastAsia="Franklin Gothic Book" w:cs="Times New Roman"/>
          <w:bCs/>
          <w:sz w:val="24"/>
          <w:szCs w:val="24"/>
        </w:rPr>
        <w:t xml:space="preserve">ad escludere </w:t>
      </w:r>
      <w:r w:rsidR="00D4498F" w:rsidRPr="00F25D3B">
        <w:rPr>
          <w:rFonts w:eastAsia="Franklin Gothic Book" w:cs="Times New Roman"/>
          <w:bCs/>
          <w:sz w:val="24"/>
          <w:szCs w:val="24"/>
        </w:rPr>
        <w:t xml:space="preserve">la configurabilità </w:t>
      </w:r>
      <w:r w:rsidR="00E51C5C" w:rsidRPr="00F25D3B">
        <w:rPr>
          <w:rFonts w:eastAsia="Franklin Gothic Book" w:cs="Times New Roman"/>
          <w:bCs/>
          <w:sz w:val="24"/>
          <w:szCs w:val="24"/>
        </w:rPr>
        <w:t xml:space="preserve">dopo la stipula del contratto </w:t>
      </w:r>
      <w:r w:rsidR="00D4498F" w:rsidRPr="00F25D3B">
        <w:rPr>
          <w:rFonts w:eastAsia="Franklin Gothic Book" w:cs="Times New Roman"/>
          <w:bCs/>
          <w:sz w:val="24"/>
          <w:szCs w:val="24"/>
        </w:rPr>
        <w:t xml:space="preserve">di un </w:t>
      </w:r>
      <w:r w:rsidR="00461A0E" w:rsidRPr="00F25D3B">
        <w:rPr>
          <w:rFonts w:eastAsia="Franklin Gothic Book" w:cs="Times New Roman"/>
          <w:bCs/>
          <w:sz w:val="24"/>
          <w:szCs w:val="24"/>
        </w:rPr>
        <w:t>potere di revoca</w:t>
      </w:r>
      <w:r w:rsidRPr="00F25D3B">
        <w:rPr>
          <w:rFonts w:eastAsia="Franklin Gothic Book" w:cs="Times New Roman"/>
          <w:bCs/>
          <w:sz w:val="24"/>
          <w:szCs w:val="24"/>
        </w:rPr>
        <w:t xml:space="preserve"> poiché </w:t>
      </w:r>
      <w:r w:rsidR="00461A0E" w:rsidRPr="00F25D3B">
        <w:rPr>
          <w:rFonts w:eastAsia="Franklin Gothic Book" w:cs="Times New Roman"/>
          <w:bCs/>
          <w:sz w:val="24"/>
          <w:szCs w:val="24"/>
        </w:rPr>
        <w:t>il medesimo presupposto (</w:t>
      </w:r>
      <w:r w:rsidR="00461A0E" w:rsidRPr="00F25D3B">
        <w:rPr>
          <w:rFonts w:eastAsia="Franklin Gothic Book" w:cs="Times New Roman"/>
          <w:bCs/>
          <w:i/>
          <w:sz w:val="24"/>
          <w:szCs w:val="24"/>
        </w:rPr>
        <w:t>i.e.</w:t>
      </w:r>
      <w:r w:rsidR="00461A0E" w:rsidRPr="00F25D3B">
        <w:rPr>
          <w:rFonts w:eastAsia="Franklin Gothic Book" w:cs="Times New Roman"/>
          <w:bCs/>
          <w:sz w:val="24"/>
          <w:szCs w:val="24"/>
        </w:rPr>
        <w:t xml:space="preserve"> la diversa valutazione dell’interesse pubblico a causa di sopravvenienze) e i medesimi effetti (la cessazione </w:t>
      </w:r>
      <w:r w:rsidR="00461A0E" w:rsidRPr="00F25D3B">
        <w:rPr>
          <w:rFonts w:eastAsia="Franklin Gothic Book" w:cs="Times New Roman"/>
          <w:bCs/>
          <w:i/>
          <w:sz w:val="24"/>
          <w:szCs w:val="24"/>
        </w:rPr>
        <w:t xml:space="preserve">ex </w:t>
      </w:r>
      <w:proofErr w:type="spellStart"/>
      <w:r w:rsidR="00461A0E" w:rsidRPr="00F25D3B">
        <w:rPr>
          <w:rFonts w:eastAsia="Franklin Gothic Book" w:cs="Times New Roman"/>
          <w:bCs/>
          <w:i/>
          <w:sz w:val="24"/>
          <w:szCs w:val="24"/>
        </w:rPr>
        <w:t>nunc</w:t>
      </w:r>
      <w:proofErr w:type="spellEnd"/>
      <w:r w:rsidR="00461A0E" w:rsidRPr="00F25D3B">
        <w:rPr>
          <w:rFonts w:eastAsia="Franklin Gothic Book" w:cs="Times New Roman"/>
          <w:bCs/>
          <w:sz w:val="24"/>
          <w:szCs w:val="24"/>
        </w:rPr>
        <w:t xml:space="preserve"> del rapporto negoziale) </w:t>
      </w:r>
      <w:r w:rsidR="00D4498F" w:rsidRPr="00F25D3B">
        <w:rPr>
          <w:rFonts w:eastAsia="Franklin Gothic Book" w:cs="Times New Roman"/>
          <w:bCs/>
          <w:sz w:val="24"/>
          <w:szCs w:val="24"/>
        </w:rPr>
        <w:t>giustificano altresì il peculiare diritto di recesso riconosciuto all’amministrazione</w:t>
      </w:r>
      <w:r w:rsidR="00461A0E" w:rsidRPr="00F25D3B">
        <w:rPr>
          <w:rFonts w:eastAsia="Franklin Gothic Book" w:cs="Times New Roman"/>
          <w:bCs/>
          <w:sz w:val="24"/>
          <w:szCs w:val="24"/>
        </w:rPr>
        <w:t>.</w:t>
      </w:r>
      <w:r w:rsidR="00D4498F" w:rsidRPr="00F25D3B">
        <w:rPr>
          <w:rFonts w:eastAsia="Franklin Gothic Book" w:cs="Times New Roman"/>
          <w:bCs/>
          <w:sz w:val="24"/>
          <w:szCs w:val="24"/>
        </w:rPr>
        <w:t xml:space="preserve"> </w:t>
      </w:r>
      <w:r w:rsidR="00461A0E" w:rsidRPr="00F25D3B">
        <w:rPr>
          <w:rFonts w:eastAsia="Franklin Gothic Book" w:cs="Times New Roman"/>
          <w:bCs/>
          <w:sz w:val="24"/>
          <w:szCs w:val="24"/>
        </w:rPr>
        <w:t>Opinando diversamente, la norma sul recesso sarebbe sostanzialmente inutile, dal momento che l’amministrazione potrebbe sempre ricorrere alla meno costosa revoca ovvero decidere di esercitare il diritto di recesso secondo il proprio esclusivo giudizio, conservando in tale modo nel rapporto una posizione comunque privilegiata.</w:t>
      </w:r>
    </w:p>
    <w:p w14:paraId="4D51BF4C" w14:textId="2B0CB80D" w:rsidR="00D4498F" w:rsidRPr="00F25D3B" w:rsidRDefault="00AD5A21" w:rsidP="00461A0E">
      <w:pPr>
        <w:widowControl w:val="0"/>
        <w:ind w:firstLine="284"/>
        <w:rPr>
          <w:rFonts w:eastAsia="Franklin Gothic Book" w:cs="Times New Roman"/>
          <w:bCs/>
          <w:sz w:val="24"/>
          <w:szCs w:val="24"/>
        </w:rPr>
      </w:pPr>
      <w:r w:rsidRPr="00F25D3B">
        <w:rPr>
          <w:rFonts w:eastAsia="Franklin Gothic Book" w:cs="Times New Roman"/>
          <w:bCs/>
          <w:sz w:val="24"/>
          <w:szCs w:val="24"/>
        </w:rPr>
        <w:t>Una diversa soluzione, del resto, sarebbe stata difficilmente</w:t>
      </w:r>
      <w:r w:rsidR="0054551A" w:rsidRPr="00F25D3B">
        <w:rPr>
          <w:rFonts w:eastAsia="Franklin Gothic Book" w:cs="Times New Roman"/>
          <w:bCs/>
          <w:sz w:val="24"/>
          <w:szCs w:val="24"/>
        </w:rPr>
        <w:t xml:space="preserve"> </w:t>
      </w:r>
      <w:r w:rsidR="007B05F8" w:rsidRPr="00F25D3B">
        <w:rPr>
          <w:rFonts w:eastAsia="Franklin Gothic Book" w:cs="Times New Roman"/>
          <w:bCs/>
          <w:sz w:val="24"/>
          <w:szCs w:val="24"/>
        </w:rPr>
        <w:t>compatibile con la declinazione concorrenziale della disciplina dei contratti pubblici e con l’esigenza di tutelare l’affidamento dei contraenti privati.</w:t>
      </w:r>
      <w:r w:rsidR="0054551A" w:rsidRPr="00F25D3B">
        <w:rPr>
          <w:rFonts w:eastAsia="Franklin Gothic Book" w:cs="Times New Roman"/>
          <w:bCs/>
          <w:sz w:val="24"/>
          <w:szCs w:val="24"/>
        </w:rPr>
        <w:t xml:space="preserve"> </w:t>
      </w:r>
    </w:p>
    <w:p w14:paraId="2B504473" w14:textId="77777777" w:rsidR="00461A0E" w:rsidRPr="00F25D3B" w:rsidRDefault="00461A0E" w:rsidP="00461A0E">
      <w:pPr>
        <w:widowControl w:val="0"/>
        <w:ind w:firstLine="284"/>
        <w:rPr>
          <w:rFonts w:eastAsia="Franklin Gothic Book" w:cs="Times New Roman"/>
          <w:bCs/>
          <w:sz w:val="24"/>
          <w:szCs w:val="24"/>
          <w:lang w:bidi="it-IT"/>
        </w:rPr>
      </w:pPr>
      <w:r w:rsidRPr="00F25D3B">
        <w:rPr>
          <w:rFonts w:eastAsia="Franklin Gothic Book" w:cs="Times New Roman"/>
          <w:bCs/>
          <w:sz w:val="24"/>
          <w:szCs w:val="24"/>
          <w:lang w:bidi="it-IT"/>
        </w:rPr>
        <w:t xml:space="preserve">Infatti, consentire alla pubblica amministrazione di incidere per mezzo del potere di autotutela sui provvedimenti prodromici alla conclusione del contratto significherebbe rimettere l’assetto di interessi ivi regolamentato al libero esercizio del potere autoritativo della pubblica amministrazione, con evidente </w:t>
      </w:r>
      <w:proofErr w:type="spellStart"/>
      <w:r w:rsidRPr="00F25D3B">
        <w:rPr>
          <w:rFonts w:eastAsia="Franklin Gothic Book" w:cs="Times New Roman"/>
          <w:bCs/>
          <w:sz w:val="24"/>
          <w:szCs w:val="24"/>
          <w:lang w:bidi="it-IT"/>
        </w:rPr>
        <w:t>vulnerazione</w:t>
      </w:r>
      <w:proofErr w:type="spellEnd"/>
      <w:r w:rsidRPr="00F25D3B">
        <w:rPr>
          <w:rFonts w:eastAsia="Franklin Gothic Book" w:cs="Times New Roman"/>
          <w:bCs/>
          <w:sz w:val="24"/>
          <w:szCs w:val="24"/>
          <w:lang w:bidi="it-IT"/>
        </w:rPr>
        <w:t xml:space="preserve"> del principio della parità delle posizioni tra i contraenti. Successivamente alla stipula, l’operatore privato deve poter confidare su una relativa stabilità del contratto, senza rischiare di essere ulteriormente esposto all’esercizio di un potere di carattere autoritativo.</w:t>
      </w:r>
    </w:p>
    <w:p w14:paraId="6AFC747E" w14:textId="6816B242" w:rsidR="00461A0E" w:rsidRPr="00F25D3B" w:rsidRDefault="007B05F8" w:rsidP="00461A0E">
      <w:pPr>
        <w:widowControl w:val="0"/>
        <w:ind w:firstLine="284"/>
        <w:rPr>
          <w:rFonts w:eastAsia="Franklin Gothic Book" w:cs="Times New Roman"/>
          <w:bCs/>
          <w:sz w:val="24"/>
          <w:szCs w:val="24"/>
          <w:lang w:bidi="it-IT"/>
        </w:rPr>
      </w:pPr>
      <w:r w:rsidRPr="00F25D3B">
        <w:rPr>
          <w:rFonts w:eastAsia="Franklin Gothic Book" w:cs="Times New Roman"/>
          <w:bCs/>
          <w:sz w:val="24"/>
          <w:szCs w:val="24"/>
          <w:lang w:bidi="it-IT"/>
        </w:rPr>
        <w:t>L</w:t>
      </w:r>
      <w:r w:rsidR="00461A0E" w:rsidRPr="00F25D3B">
        <w:rPr>
          <w:rFonts w:eastAsia="Franklin Gothic Book" w:cs="Times New Roman"/>
          <w:bCs/>
          <w:sz w:val="24"/>
          <w:szCs w:val="24"/>
          <w:lang w:bidi="it-IT"/>
        </w:rPr>
        <w:t xml:space="preserve">a conclusione del contratto e la sua esecuzione generano e consolidano nell’operatore </w:t>
      </w:r>
      <w:r w:rsidR="00461A0E" w:rsidRPr="00F25D3B">
        <w:rPr>
          <w:rFonts w:eastAsia="Franklin Gothic Book" w:cs="Times New Roman"/>
          <w:bCs/>
          <w:sz w:val="24"/>
          <w:szCs w:val="24"/>
          <w:lang w:bidi="it-IT"/>
        </w:rPr>
        <w:lastRenderedPageBreak/>
        <w:t>economico aspettative di profitto, oltre a determinare scelte importanti in ordine all’impiego della propria organizzazione produttiva.</w:t>
      </w:r>
      <w:r w:rsidRPr="00F25D3B">
        <w:rPr>
          <w:rFonts w:eastAsia="Franklin Gothic Book" w:cs="Times New Roman"/>
          <w:bCs/>
          <w:sz w:val="24"/>
          <w:szCs w:val="24"/>
          <w:lang w:bidi="it-IT"/>
        </w:rPr>
        <w:t xml:space="preserve"> </w:t>
      </w:r>
      <w:r w:rsidR="00461A0E" w:rsidRPr="00F25D3B">
        <w:rPr>
          <w:rFonts w:eastAsia="Franklin Gothic Book" w:cs="Times New Roman"/>
          <w:bCs/>
          <w:sz w:val="24"/>
          <w:szCs w:val="24"/>
          <w:lang w:bidi="it-IT"/>
        </w:rPr>
        <w:t>Ne deriva che, consentendo all’amministrazione di esercitare il proprio potere di autotutela senza considerare queste contrapposte aspettative, si perverrebbe a vanificare nella sostanza lo strumento contrattuale, soggetto al noto principio per cui </w:t>
      </w:r>
      <w:proofErr w:type="spellStart"/>
      <w:r w:rsidR="00461A0E" w:rsidRPr="00F25D3B">
        <w:rPr>
          <w:rFonts w:eastAsia="Franklin Gothic Book" w:cs="Times New Roman"/>
          <w:bCs/>
          <w:i/>
          <w:sz w:val="24"/>
          <w:szCs w:val="24"/>
          <w:lang w:bidi="it-IT"/>
        </w:rPr>
        <w:t>pacta</w:t>
      </w:r>
      <w:proofErr w:type="spellEnd"/>
      <w:r w:rsidR="00461A0E" w:rsidRPr="00F25D3B">
        <w:rPr>
          <w:rFonts w:eastAsia="Franklin Gothic Book" w:cs="Times New Roman"/>
          <w:bCs/>
          <w:i/>
          <w:sz w:val="24"/>
          <w:szCs w:val="24"/>
          <w:lang w:bidi="it-IT"/>
        </w:rPr>
        <w:t xml:space="preserve"> </w:t>
      </w:r>
      <w:proofErr w:type="spellStart"/>
      <w:r w:rsidR="00461A0E" w:rsidRPr="00F25D3B">
        <w:rPr>
          <w:rFonts w:eastAsia="Franklin Gothic Book" w:cs="Times New Roman"/>
          <w:bCs/>
          <w:i/>
          <w:sz w:val="24"/>
          <w:szCs w:val="24"/>
          <w:lang w:bidi="it-IT"/>
        </w:rPr>
        <w:t>sunt</w:t>
      </w:r>
      <w:proofErr w:type="spellEnd"/>
      <w:r w:rsidR="00461A0E" w:rsidRPr="00F25D3B">
        <w:rPr>
          <w:rFonts w:eastAsia="Franklin Gothic Book" w:cs="Times New Roman"/>
          <w:bCs/>
          <w:i/>
          <w:sz w:val="24"/>
          <w:szCs w:val="24"/>
          <w:lang w:bidi="it-IT"/>
        </w:rPr>
        <w:t xml:space="preserve"> </w:t>
      </w:r>
      <w:proofErr w:type="spellStart"/>
      <w:r w:rsidR="00461A0E" w:rsidRPr="00F25D3B">
        <w:rPr>
          <w:rFonts w:eastAsia="Franklin Gothic Book" w:cs="Times New Roman"/>
          <w:bCs/>
          <w:i/>
          <w:sz w:val="24"/>
          <w:szCs w:val="24"/>
          <w:lang w:bidi="it-IT"/>
        </w:rPr>
        <w:t>servanda</w:t>
      </w:r>
      <w:proofErr w:type="spellEnd"/>
      <w:r w:rsidR="00461A0E" w:rsidRPr="00F25D3B">
        <w:rPr>
          <w:rFonts w:eastAsia="Franklin Gothic Book" w:cs="Times New Roman"/>
          <w:bCs/>
          <w:sz w:val="24"/>
          <w:szCs w:val="24"/>
          <w:lang w:bidi="it-IT"/>
        </w:rPr>
        <w:t> di cui all’art. 1372 c.c.</w:t>
      </w:r>
      <w:r w:rsidR="00461A0E" w:rsidRPr="00F25D3B">
        <w:rPr>
          <w:rFonts w:eastAsia="Franklin Gothic Book" w:cs="Times New Roman"/>
          <w:bCs/>
          <w:sz w:val="24"/>
          <w:szCs w:val="24"/>
          <w:vertAlign w:val="superscript"/>
          <w:lang w:bidi="it-IT"/>
        </w:rPr>
        <w:footnoteReference w:id="29"/>
      </w:r>
      <w:r w:rsidR="00461A0E" w:rsidRPr="00F25D3B">
        <w:rPr>
          <w:rFonts w:eastAsia="Franklin Gothic Book" w:cs="Times New Roman"/>
          <w:bCs/>
          <w:sz w:val="24"/>
          <w:szCs w:val="24"/>
          <w:lang w:bidi="it-IT"/>
        </w:rPr>
        <w:t>.</w:t>
      </w:r>
    </w:p>
    <w:p w14:paraId="1CE8D216" w14:textId="279309AD" w:rsidR="00461A0E" w:rsidRPr="00F25D3B" w:rsidRDefault="00461A0E" w:rsidP="00624603">
      <w:pPr>
        <w:widowControl w:val="0"/>
        <w:ind w:firstLine="284"/>
        <w:rPr>
          <w:rFonts w:eastAsia="Franklin Gothic Book" w:cs="Times New Roman"/>
          <w:bCs/>
          <w:sz w:val="24"/>
          <w:szCs w:val="24"/>
          <w:lang w:bidi="it-IT"/>
        </w:rPr>
      </w:pPr>
      <w:r w:rsidRPr="00F25D3B">
        <w:rPr>
          <w:rFonts w:eastAsia="Franklin Gothic Book" w:cs="Times New Roman"/>
          <w:bCs/>
          <w:sz w:val="24"/>
          <w:szCs w:val="24"/>
          <w:lang w:bidi="it-IT"/>
        </w:rPr>
        <w:t xml:space="preserve">Inoltre, ammettere l’ultrattività del potere di revoca rispetto alla conclusione del contratto avrebbe indubbi effetti negativi sulle finalità pro-concorrenziali della disciplina sui contratti pubblici, contrastando in modo stridente anche con i principi europei a tutela del mercato libero che sarebbero </w:t>
      </w:r>
      <w:r w:rsidR="007B05F8" w:rsidRPr="00F25D3B">
        <w:rPr>
          <w:rFonts w:eastAsia="Franklin Gothic Book" w:cs="Times New Roman"/>
          <w:bCs/>
          <w:sz w:val="24"/>
          <w:szCs w:val="24"/>
          <w:lang w:bidi="it-IT"/>
        </w:rPr>
        <w:t>evidentemente sacrificat</w:t>
      </w:r>
      <w:r w:rsidR="002938A7" w:rsidRPr="00F25D3B">
        <w:rPr>
          <w:rFonts w:eastAsia="Franklin Gothic Book" w:cs="Times New Roman"/>
          <w:bCs/>
          <w:sz w:val="24"/>
          <w:szCs w:val="24"/>
          <w:lang w:bidi="it-IT"/>
        </w:rPr>
        <w:t>i</w:t>
      </w:r>
      <w:r w:rsidRPr="00F25D3B">
        <w:rPr>
          <w:rFonts w:eastAsia="Franklin Gothic Book" w:cs="Times New Roman"/>
          <w:bCs/>
          <w:sz w:val="24"/>
          <w:szCs w:val="24"/>
          <w:lang w:bidi="it-IT"/>
        </w:rPr>
        <w:t xml:space="preserve"> dall’attribuzione al contraente pubblico di un simile esorbitante potere a carattere autoritativo</w:t>
      </w:r>
      <w:r w:rsidRPr="00F25D3B">
        <w:rPr>
          <w:rFonts w:eastAsia="Franklin Gothic Book" w:cs="Times New Roman"/>
          <w:bCs/>
          <w:sz w:val="24"/>
          <w:szCs w:val="24"/>
          <w:vertAlign w:val="superscript"/>
          <w:lang w:bidi="it-IT"/>
        </w:rPr>
        <w:footnoteReference w:id="30"/>
      </w:r>
      <w:r w:rsidRPr="00F25D3B">
        <w:rPr>
          <w:rFonts w:eastAsia="Franklin Gothic Book" w:cs="Times New Roman"/>
          <w:bCs/>
          <w:sz w:val="24"/>
          <w:szCs w:val="24"/>
          <w:lang w:bidi="it-IT"/>
        </w:rPr>
        <w:t>.</w:t>
      </w:r>
      <w:r w:rsidR="00624603" w:rsidRPr="00F25D3B">
        <w:rPr>
          <w:rFonts w:eastAsia="Franklin Gothic Book" w:cs="Times New Roman"/>
          <w:bCs/>
          <w:sz w:val="24"/>
          <w:szCs w:val="24"/>
          <w:lang w:bidi="it-IT"/>
        </w:rPr>
        <w:t xml:space="preserve"> Del resto, questo non comporta </w:t>
      </w:r>
      <w:r w:rsidRPr="00F25D3B">
        <w:rPr>
          <w:rFonts w:eastAsia="Franklin Gothic Book" w:cs="Times New Roman"/>
          <w:bCs/>
          <w:sz w:val="24"/>
          <w:szCs w:val="24"/>
          <w:lang w:bidi="it-IT"/>
        </w:rPr>
        <w:t>una svalutazione dell’interesse pubblico</w:t>
      </w:r>
      <w:r w:rsidR="00624603" w:rsidRPr="00F25D3B">
        <w:rPr>
          <w:rFonts w:eastAsia="Franklin Gothic Book" w:cs="Times New Roman"/>
          <w:bCs/>
          <w:sz w:val="24"/>
          <w:szCs w:val="24"/>
          <w:lang w:bidi="it-IT"/>
        </w:rPr>
        <w:t xml:space="preserve"> visto che, come sopra detto,</w:t>
      </w:r>
      <w:r w:rsidRPr="00F25D3B">
        <w:rPr>
          <w:rFonts w:eastAsia="Franklin Gothic Book" w:cs="Times New Roman"/>
          <w:bCs/>
          <w:sz w:val="24"/>
          <w:szCs w:val="24"/>
          <w:lang w:bidi="it-IT"/>
        </w:rPr>
        <w:t xml:space="preserve"> l’amministrazione può valorizzare </w:t>
      </w:r>
      <w:r w:rsidR="00624603" w:rsidRPr="00F25D3B">
        <w:rPr>
          <w:rFonts w:eastAsia="Franklin Gothic Book" w:cs="Times New Roman"/>
          <w:bCs/>
          <w:sz w:val="24"/>
          <w:szCs w:val="24"/>
          <w:lang w:bidi="it-IT"/>
        </w:rPr>
        <w:t xml:space="preserve">in sede di recesso le medesime </w:t>
      </w:r>
      <w:r w:rsidRPr="00F25D3B">
        <w:rPr>
          <w:rFonts w:eastAsia="Franklin Gothic Book" w:cs="Times New Roman"/>
          <w:bCs/>
          <w:sz w:val="24"/>
          <w:szCs w:val="24"/>
          <w:lang w:bidi="it-IT"/>
        </w:rPr>
        <w:t>circostanze che in ipotesi condurrebbero alla revoca</w:t>
      </w:r>
      <w:r w:rsidR="006E615D">
        <w:rPr>
          <w:rStyle w:val="Rimandonotaapidipagina"/>
          <w:rFonts w:eastAsia="Franklin Gothic Book" w:cs="Times New Roman"/>
          <w:bCs/>
          <w:sz w:val="24"/>
          <w:szCs w:val="24"/>
          <w:lang w:bidi="it-IT"/>
        </w:rPr>
        <w:footnoteReference w:id="31"/>
      </w:r>
      <w:r w:rsidRPr="00F25D3B">
        <w:rPr>
          <w:rFonts w:eastAsia="Franklin Gothic Book" w:cs="Times New Roman"/>
          <w:bCs/>
          <w:sz w:val="24"/>
          <w:szCs w:val="24"/>
          <w:lang w:bidi="it-IT"/>
        </w:rPr>
        <w:t xml:space="preserve">. </w:t>
      </w:r>
    </w:p>
    <w:p w14:paraId="176526D1" w14:textId="3D89902F" w:rsidR="00461A0E" w:rsidRPr="00F25D3B" w:rsidRDefault="00624603" w:rsidP="00461A0E">
      <w:pPr>
        <w:widowControl w:val="0"/>
        <w:ind w:firstLine="284"/>
        <w:rPr>
          <w:rFonts w:eastAsia="Franklin Gothic Book" w:cs="Times New Roman"/>
          <w:bCs/>
          <w:sz w:val="24"/>
          <w:szCs w:val="24"/>
          <w:lang w:bidi="it-IT"/>
        </w:rPr>
      </w:pPr>
      <w:r w:rsidRPr="00F25D3B">
        <w:rPr>
          <w:rFonts w:eastAsia="Franklin Gothic Book" w:cs="Times New Roman"/>
          <w:bCs/>
          <w:sz w:val="24"/>
          <w:szCs w:val="24"/>
          <w:lang w:bidi="it-IT"/>
        </w:rPr>
        <w:t>Sotto questo profilo va sottolineato che</w:t>
      </w:r>
      <w:r w:rsidR="00461A0E" w:rsidRPr="00F25D3B">
        <w:rPr>
          <w:rFonts w:eastAsia="Franklin Gothic Book" w:cs="Times New Roman"/>
          <w:bCs/>
          <w:sz w:val="24"/>
          <w:szCs w:val="24"/>
          <w:lang w:bidi="it-IT"/>
        </w:rPr>
        <w:t xml:space="preserve"> ciò in cui l’operatore economico deve poter legittimamente confidare non è un’assoluta </w:t>
      </w:r>
      <w:r w:rsidR="002F721B" w:rsidRPr="00F25D3B">
        <w:rPr>
          <w:rFonts w:eastAsia="Franklin Gothic Book" w:cs="Times New Roman"/>
          <w:bCs/>
          <w:sz w:val="24"/>
          <w:szCs w:val="24"/>
          <w:lang w:bidi="it-IT"/>
        </w:rPr>
        <w:t>intangibi</w:t>
      </w:r>
      <w:r w:rsidR="00461A0E" w:rsidRPr="00F25D3B">
        <w:rPr>
          <w:rFonts w:eastAsia="Franklin Gothic Book" w:cs="Times New Roman"/>
          <w:bCs/>
          <w:sz w:val="24"/>
          <w:szCs w:val="24"/>
          <w:lang w:bidi="it-IT"/>
        </w:rPr>
        <w:t xml:space="preserve">lità del rapporto ma la certa prevedibilità dei contorni dei poteri che l’altra parte può esercitare sul contratto e delle relative conseguenze anche di tipo </w:t>
      </w:r>
      <w:r w:rsidR="00B57AB0" w:rsidRPr="00F25D3B">
        <w:rPr>
          <w:rFonts w:eastAsia="Franklin Gothic Book" w:cs="Times New Roman"/>
          <w:bCs/>
          <w:sz w:val="24"/>
          <w:szCs w:val="24"/>
          <w:lang w:bidi="it-IT"/>
        </w:rPr>
        <w:t xml:space="preserve">economico visto che </w:t>
      </w:r>
      <w:r w:rsidR="00461A0E" w:rsidRPr="00F25D3B">
        <w:rPr>
          <w:rFonts w:eastAsia="Franklin Gothic Book" w:cs="Times New Roman"/>
          <w:bCs/>
          <w:sz w:val="24"/>
          <w:szCs w:val="24"/>
          <w:lang w:bidi="it-IT"/>
        </w:rPr>
        <w:t xml:space="preserve">le modalità alternative con cui l’amministrazione può giungere allo scioglimento del contratto comportano conseguenze radicalmente differenti </w:t>
      </w:r>
      <w:r w:rsidR="00B57AB0" w:rsidRPr="00F25D3B">
        <w:rPr>
          <w:rFonts w:eastAsia="Franklin Gothic Book" w:cs="Times New Roman"/>
          <w:bCs/>
          <w:sz w:val="24"/>
          <w:szCs w:val="24"/>
          <w:lang w:bidi="it-IT"/>
        </w:rPr>
        <w:t>anche da questo punto di vista</w:t>
      </w:r>
      <w:r w:rsidR="00461A0E" w:rsidRPr="00F25D3B">
        <w:rPr>
          <w:rFonts w:eastAsia="Franklin Gothic Book" w:cs="Times New Roman"/>
          <w:bCs/>
          <w:sz w:val="24"/>
          <w:szCs w:val="24"/>
          <w:lang w:bidi="it-IT"/>
        </w:rPr>
        <w:t xml:space="preserve">. </w:t>
      </w:r>
    </w:p>
    <w:p w14:paraId="2DA4CC81" w14:textId="62210E2A" w:rsidR="00857BD7" w:rsidRPr="00F25D3B" w:rsidRDefault="00BD1FEF" w:rsidP="007F7116">
      <w:pPr>
        <w:widowControl w:val="0"/>
        <w:ind w:firstLine="284"/>
        <w:rPr>
          <w:rFonts w:eastAsia="Franklin Gothic Book" w:cs="Times New Roman"/>
          <w:bCs/>
          <w:sz w:val="24"/>
          <w:szCs w:val="24"/>
          <w:lang w:bidi="it-IT"/>
        </w:rPr>
      </w:pPr>
      <w:r w:rsidRPr="00F25D3B">
        <w:rPr>
          <w:rFonts w:eastAsia="Franklin Gothic Book" w:cs="Times New Roman"/>
          <w:bCs/>
          <w:sz w:val="24"/>
          <w:szCs w:val="24"/>
          <w:lang w:bidi="it-IT"/>
        </w:rPr>
        <w:t>D’altro canto</w:t>
      </w:r>
      <w:r w:rsidR="009423D2" w:rsidRPr="00F25D3B">
        <w:rPr>
          <w:rFonts w:eastAsia="Franklin Gothic Book" w:cs="Times New Roman"/>
          <w:bCs/>
          <w:sz w:val="24"/>
          <w:szCs w:val="24"/>
          <w:lang w:bidi="it-IT"/>
        </w:rPr>
        <w:t xml:space="preserve"> –</w:t>
      </w:r>
      <w:r w:rsidRPr="00F25D3B">
        <w:rPr>
          <w:rFonts w:eastAsia="Franklin Gothic Book" w:cs="Times New Roman"/>
          <w:bCs/>
          <w:sz w:val="24"/>
          <w:szCs w:val="24"/>
          <w:lang w:bidi="it-IT"/>
        </w:rPr>
        <w:t xml:space="preserve"> </w:t>
      </w:r>
      <w:r w:rsidR="009423D2" w:rsidRPr="00F25D3B">
        <w:rPr>
          <w:rFonts w:eastAsia="Franklin Gothic Book" w:cs="Times New Roman"/>
          <w:bCs/>
          <w:sz w:val="24"/>
          <w:szCs w:val="24"/>
          <w:lang w:bidi="it-IT"/>
        </w:rPr>
        <w:t xml:space="preserve">posto che la revoca dei provvedimenti della gara avrebbe inevitabili effetti anche sul rapporto negoziale in corso – ammettere la configurabilità di tale potere significherebbe </w:t>
      </w:r>
      <w:r w:rsidR="00BF4137" w:rsidRPr="00F25D3B">
        <w:rPr>
          <w:rFonts w:eastAsia="Franklin Gothic Book" w:cs="Times New Roman"/>
          <w:bCs/>
          <w:sz w:val="24"/>
          <w:szCs w:val="24"/>
          <w:lang w:bidi="it-IT"/>
        </w:rPr>
        <w:t>anche incorrere in</w:t>
      </w:r>
      <w:r w:rsidR="009423D2" w:rsidRPr="00F25D3B">
        <w:rPr>
          <w:rFonts w:eastAsia="Franklin Gothic Book" w:cs="Times New Roman"/>
          <w:bCs/>
          <w:sz w:val="24"/>
          <w:szCs w:val="24"/>
          <w:lang w:bidi="it-IT"/>
        </w:rPr>
        <w:t xml:space="preserve"> una confusione concettuale tra il modello dei contratti pubblici e quello degli accordi</w:t>
      </w:r>
      <w:r w:rsidR="00461A0E" w:rsidRPr="00F25D3B">
        <w:rPr>
          <w:rFonts w:eastAsia="Franklin Gothic Book" w:cs="Times New Roman"/>
          <w:bCs/>
          <w:sz w:val="24"/>
          <w:szCs w:val="24"/>
          <w:vertAlign w:val="superscript"/>
          <w:lang w:bidi="it-IT"/>
        </w:rPr>
        <w:footnoteReference w:id="32"/>
      </w:r>
      <w:r w:rsidR="009423D2" w:rsidRPr="00F25D3B">
        <w:rPr>
          <w:rFonts w:eastAsia="Franklin Gothic Book" w:cs="Times New Roman"/>
          <w:bCs/>
          <w:sz w:val="24"/>
          <w:szCs w:val="24"/>
          <w:lang w:bidi="it-IT"/>
        </w:rPr>
        <w:t xml:space="preserve">, rispetto ai quali </w:t>
      </w:r>
      <w:r w:rsidR="00461A0E" w:rsidRPr="00F25D3B">
        <w:rPr>
          <w:rFonts w:eastAsia="Franklin Gothic Book" w:cs="Times New Roman"/>
          <w:bCs/>
          <w:sz w:val="24"/>
          <w:szCs w:val="24"/>
          <w:lang w:bidi="it-IT"/>
        </w:rPr>
        <w:t xml:space="preserve">proprio il permanere di tratti </w:t>
      </w:r>
      <w:r w:rsidR="00BF4137" w:rsidRPr="00F25D3B">
        <w:rPr>
          <w:rFonts w:eastAsia="Franklin Gothic Book" w:cs="Times New Roman"/>
          <w:bCs/>
          <w:sz w:val="24"/>
          <w:szCs w:val="24"/>
          <w:lang w:bidi="it-IT"/>
        </w:rPr>
        <w:t xml:space="preserve">procedimentali </w:t>
      </w:r>
      <w:r w:rsidR="00461A0E" w:rsidRPr="00F25D3B">
        <w:rPr>
          <w:rFonts w:eastAsia="Franklin Gothic Book" w:cs="Times New Roman"/>
          <w:bCs/>
          <w:sz w:val="24"/>
          <w:szCs w:val="24"/>
          <w:lang w:bidi="it-IT"/>
        </w:rPr>
        <w:t xml:space="preserve">giustifica il riconoscimento in capo all’amministrazione di un potere </w:t>
      </w:r>
      <w:r w:rsidR="009423D2" w:rsidRPr="00F25D3B">
        <w:rPr>
          <w:rFonts w:eastAsia="Franklin Gothic Book" w:cs="Times New Roman"/>
          <w:bCs/>
          <w:sz w:val="24"/>
          <w:szCs w:val="24"/>
          <w:lang w:bidi="it-IT"/>
        </w:rPr>
        <w:t xml:space="preserve">testualmente </w:t>
      </w:r>
      <w:r w:rsidR="00461A0E" w:rsidRPr="00F25D3B">
        <w:rPr>
          <w:rFonts w:eastAsia="Franklin Gothic Book" w:cs="Times New Roman"/>
          <w:bCs/>
          <w:sz w:val="24"/>
          <w:szCs w:val="24"/>
          <w:lang w:bidi="it-IT"/>
        </w:rPr>
        <w:t xml:space="preserve">qualificato come recesso ma </w:t>
      </w:r>
      <w:r w:rsidR="009423D2" w:rsidRPr="00F25D3B">
        <w:rPr>
          <w:rFonts w:eastAsia="Franklin Gothic Book" w:cs="Times New Roman"/>
          <w:bCs/>
          <w:sz w:val="24"/>
          <w:szCs w:val="24"/>
          <w:lang w:bidi="it-IT"/>
        </w:rPr>
        <w:t xml:space="preserve">ammesso </w:t>
      </w:r>
      <w:r w:rsidR="00461A0E" w:rsidRPr="00F25D3B">
        <w:rPr>
          <w:rFonts w:eastAsia="Franklin Gothic Book" w:cs="Times New Roman"/>
          <w:bCs/>
          <w:sz w:val="24"/>
          <w:szCs w:val="24"/>
          <w:lang w:bidi="it-IT"/>
        </w:rPr>
        <w:t xml:space="preserve">per “sopravvenuti motivi di pubblico interesse” e, pertanto, </w:t>
      </w:r>
      <w:r w:rsidR="009423D2" w:rsidRPr="00F25D3B">
        <w:rPr>
          <w:rFonts w:eastAsia="Franklin Gothic Book" w:cs="Times New Roman"/>
          <w:bCs/>
          <w:sz w:val="24"/>
          <w:szCs w:val="24"/>
          <w:lang w:bidi="it-IT"/>
        </w:rPr>
        <w:t xml:space="preserve">sostanzialmente riconducibile a una forma </w:t>
      </w:r>
      <w:r w:rsidR="00461A0E" w:rsidRPr="00F25D3B">
        <w:rPr>
          <w:rFonts w:eastAsia="Franklin Gothic Book" w:cs="Times New Roman"/>
          <w:bCs/>
          <w:sz w:val="24"/>
          <w:szCs w:val="24"/>
          <w:lang w:bidi="it-IT"/>
        </w:rPr>
        <w:t>di revoca</w:t>
      </w:r>
      <w:r w:rsidR="00461A0E" w:rsidRPr="00F25D3B">
        <w:rPr>
          <w:rFonts w:eastAsia="Franklin Gothic Book" w:cs="Times New Roman"/>
          <w:bCs/>
          <w:sz w:val="24"/>
          <w:szCs w:val="24"/>
          <w:vertAlign w:val="superscript"/>
          <w:lang w:bidi="it-IT"/>
        </w:rPr>
        <w:footnoteReference w:id="33"/>
      </w:r>
      <w:r w:rsidR="00461A0E" w:rsidRPr="00F25D3B">
        <w:rPr>
          <w:rFonts w:eastAsia="Franklin Gothic Book" w:cs="Times New Roman"/>
          <w:bCs/>
          <w:sz w:val="24"/>
          <w:szCs w:val="24"/>
          <w:lang w:bidi="it-IT"/>
        </w:rPr>
        <w:t>.</w:t>
      </w:r>
    </w:p>
    <w:p w14:paraId="29295ED7" w14:textId="4B170ACA" w:rsidR="00A90B5E" w:rsidRPr="00F25D3B" w:rsidRDefault="00A90B5E" w:rsidP="007F7116">
      <w:pPr>
        <w:widowControl w:val="0"/>
        <w:ind w:firstLine="284"/>
        <w:rPr>
          <w:rFonts w:eastAsia="Franklin Gothic Book" w:cs="Times New Roman"/>
          <w:bCs/>
          <w:sz w:val="24"/>
          <w:szCs w:val="24"/>
          <w:lang w:bidi="it-IT"/>
        </w:rPr>
      </w:pPr>
    </w:p>
    <w:p w14:paraId="7B6D0DDC" w14:textId="7FC44CA2" w:rsidR="00147FED" w:rsidRPr="007118FA" w:rsidRDefault="00147FED" w:rsidP="007118FA">
      <w:pPr>
        <w:pStyle w:val="Paragrafoelenco"/>
        <w:widowControl w:val="0"/>
        <w:numPr>
          <w:ilvl w:val="0"/>
          <w:numId w:val="2"/>
        </w:numPr>
        <w:rPr>
          <w:rFonts w:eastAsia="Franklin Gothic Book" w:cs="Times New Roman"/>
          <w:b/>
          <w:bCs/>
        </w:rPr>
      </w:pPr>
      <w:r w:rsidRPr="007118FA">
        <w:rPr>
          <w:rFonts w:eastAsia="Franklin Gothic Book" w:cs="Times New Roman"/>
          <w:b/>
          <w:bCs/>
        </w:rPr>
        <w:t>I presupposti della revoca</w:t>
      </w:r>
    </w:p>
    <w:p w14:paraId="4E05B6BB" w14:textId="5BB7AC64" w:rsidR="00147FED" w:rsidRPr="00F25D3B" w:rsidRDefault="00147FED" w:rsidP="007F7116">
      <w:pPr>
        <w:widowControl w:val="0"/>
        <w:ind w:firstLine="284"/>
        <w:rPr>
          <w:rFonts w:eastAsia="Franklin Gothic Book" w:cs="Times New Roman"/>
          <w:bCs/>
          <w:sz w:val="24"/>
          <w:szCs w:val="24"/>
          <w:lang w:bidi="it-IT"/>
        </w:rPr>
      </w:pPr>
      <w:r w:rsidRPr="00F25D3B">
        <w:rPr>
          <w:rFonts w:eastAsia="Franklin Gothic Book" w:cs="Times New Roman"/>
          <w:bCs/>
          <w:sz w:val="24"/>
          <w:szCs w:val="24"/>
          <w:lang w:bidi="it-IT"/>
        </w:rPr>
        <w:t>Come sopra anticipato, i recenti interventi legislativi non hanno inciso sui presupposti della revoca che dunque rimangono sostanzialmente invariati rispetto al passato</w:t>
      </w:r>
      <w:r w:rsidR="006C6F3A">
        <w:rPr>
          <w:rStyle w:val="Rimandonotaapidipagina"/>
          <w:rFonts w:eastAsia="Franklin Gothic Book" w:cs="Times New Roman"/>
          <w:bCs/>
          <w:sz w:val="24"/>
          <w:szCs w:val="24"/>
          <w:lang w:bidi="it-IT"/>
        </w:rPr>
        <w:footnoteReference w:id="34"/>
      </w:r>
      <w:r w:rsidRPr="00F25D3B">
        <w:rPr>
          <w:rFonts w:eastAsia="Franklin Gothic Book" w:cs="Times New Roman"/>
          <w:bCs/>
          <w:sz w:val="24"/>
          <w:szCs w:val="24"/>
          <w:lang w:bidi="it-IT"/>
        </w:rPr>
        <w:t>.</w:t>
      </w:r>
    </w:p>
    <w:p w14:paraId="4140B3D2" w14:textId="6B02AB86" w:rsidR="00147FED" w:rsidRPr="00F25D3B" w:rsidRDefault="008D697F" w:rsidP="007F7116">
      <w:pPr>
        <w:widowControl w:val="0"/>
        <w:ind w:firstLine="284"/>
        <w:rPr>
          <w:rFonts w:eastAsia="Franklin Gothic Book" w:cs="Times New Roman"/>
          <w:bCs/>
          <w:sz w:val="24"/>
          <w:szCs w:val="24"/>
          <w:lang w:bidi="it-IT"/>
        </w:rPr>
      </w:pPr>
      <w:r w:rsidRPr="00F25D3B">
        <w:rPr>
          <w:rFonts w:eastAsia="Franklin Gothic Book" w:cs="Times New Roman"/>
          <w:bCs/>
          <w:sz w:val="24"/>
          <w:szCs w:val="24"/>
          <w:lang w:bidi="it-IT"/>
        </w:rPr>
        <w:t xml:space="preserve">Per consentire la costante attualizzazione dell’attività amministrativa rispetto all’interesse pubblico, </w:t>
      </w:r>
      <w:r w:rsidR="00706787" w:rsidRPr="00F25D3B">
        <w:rPr>
          <w:rFonts w:eastAsia="Franklin Gothic Book" w:cs="Times New Roman"/>
          <w:bCs/>
          <w:sz w:val="24"/>
          <w:szCs w:val="24"/>
          <w:lang w:bidi="it-IT"/>
        </w:rPr>
        <w:t xml:space="preserve">l’art. 21 </w:t>
      </w:r>
      <w:proofErr w:type="spellStart"/>
      <w:r w:rsidR="00706787" w:rsidRPr="00F25D3B">
        <w:rPr>
          <w:rFonts w:eastAsia="Franklin Gothic Book" w:cs="Times New Roman"/>
          <w:bCs/>
          <w:i/>
          <w:sz w:val="24"/>
          <w:szCs w:val="24"/>
          <w:lang w:bidi="it-IT"/>
        </w:rPr>
        <w:t>quinquies</w:t>
      </w:r>
      <w:proofErr w:type="spellEnd"/>
      <w:r w:rsidR="00706787" w:rsidRPr="00F25D3B">
        <w:rPr>
          <w:rFonts w:eastAsia="Franklin Gothic Book" w:cs="Times New Roman"/>
          <w:bCs/>
          <w:sz w:val="24"/>
          <w:szCs w:val="24"/>
          <w:lang w:bidi="it-IT"/>
        </w:rPr>
        <w:t>, l. n. 241/1990 prevede che</w:t>
      </w:r>
      <w:r w:rsidR="00706787" w:rsidRPr="00F25D3B">
        <w:rPr>
          <w:rFonts w:eastAsia="Franklin Gothic Book" w:cs="Times New Roman"/>
          <w:bCs/>
          <w:i/>
          <w:sz w:val="24"/>
          <w:szCs w:val="24"/>
          <w:lang w:bidi="it-IT"/>
        </w:rPr>
        <w:t xml:space="preserve"> </w:t>
      </w:r>
      <w:r w:rsidRPr="00F25D3B">
        <w:rPr>
          <w:rFonts w:eastAsia="Franklin Gothic Book" w:cs="Times New Roman"/>
          <w:bCs/>
          <w:sz w:val="24"/>
          <w:szCs w:val="24"/>
          <w:lang w:bidi="it-IT"/>
        </w:rPr>
        <w:t>l’</w:t>
      </w:r>
      <w:r w:rsidR="00706787" w:rsidRPr="00F25D3B">
        <w:rPr>
          <w:rFonts w:eastAsia="Franklin Gothic Book" w:cs="Times New Roman"/>
          <w:bCs/>
          <w:sz w:val="24"/>
          <w:szCs w:val="24"/>
          <w:lang w:bidi="it-IT"/>
        </w:rPr>
        <w:t>organo che h</w:t>
      </w:r>
      <w:r w:rsidR="00E935D2" w:rsidRPr="00F25D3B">
        <w:rPr>
          <w:rFonts w:eastAsia="Franklin Gothic Book" w:cs="Times New Roman"/>
          <w:bCs/>
          <w:sz w:val="24"/>
          <w:szCs w:val="24"/>
          <w:lang w:bidi="it-IT"/>
        </w:rPr>
        <w:t xml:space="preserve">a </w:t>
      </w:r>
      <w:r w:rsidR="00E935D2" w:rsidRPr="00F25D3B">
        <w:rPr>
          <w:rFonts w:eastAsia="Franklin Gothic Book" w:cs="Times New Roman"/>
          <w:bCs/>
          <w:sz w:val="24"/>
          <w:szCs w:val="24"/>
          <w:lang w:bidi="it-IT"/>
        </w:rPr>
        <w:lastRenderedPageBreak/>
        <w:t xml:space="preserve">adottato </w:t>
      </w:r>
      <w:r w:rsidR="00706787" w:rsidRPr="00F25D3B">
        <w:rPr>
          <w:rFonts w:eastAsia="Franklin Gothic Book" w:cs="Times New Roman"/>
          <w:bCs/>
          <w:sz w:val="24"/>
          <w:szCs w:val="24"/>
          <w:lang w:bidi="it-IT"/>
        </w:rPr>
        <w:t xml:space="preserve">un </w:t>
      </w:r>
      <w:r w:rsidR="00E935D2" w:rsidRPr="00F25D3B">
        <w:rPr>
          <w:rFonts w:eastAsia="Franklin Gothic Book" w:cs="Times New Roman"/>
          <w:bCs/>
          <w:sz w:val="24"/>
          <w:szCs w:val="24"/>
          <w:lang w:bidi="it-IT"/>
        </w:rPr>
        <w:t xml:space="preserve">atto </w:t>
      </w:r>
      <w:r w:rsidR="00706787" w:rsidRPr="00F25D3B">
        <w:rPr>
          <w:rFonts w:eastAsia="Franklin Gothic Book" w:cs="Times New Roman"/>
          <w:bCs/>
          <w:sz w:val="24"/>
          <w:szCs w:val="24"/>
          <w:lang w:bidi="it-IT"/>
        </w:rPr>
        <w:t>amministrativo (</w:t>
      </w:r>
      <w:r w:rsidR="00E935D2" w:rsidRPr="00F25D3B">
        <w:rPr>
          <w:rFonts w:eastAsia="Franklin Gothic Book" w:cs="Times New Roman"/>
          <w:bCs/>
          <w:sz w:val="24"/>
          <w:szCs w:val="24"/>
          <w:lang w:bidi="it-IT"/>
        </w:rPr>
        <w:t xml:space="preserve">o </w:t>
      </w:r>
      <w:r w:rsidR="00706787" w:rsidRPr="00F25D3B">
        <w:rPr>
          <w:rFonts w:eastAsia="Franklin Gothic Book" w:cs="Times New Roman"/>
          <w:bCs/>
          <w:sz w:val="24"/>
          <w:szCs w:val="24"/>
          <w:lang w:bidi="it-IT"/>
        </w:rPr>
        <w:t xml:space="preserve">un </w:t>
      </w:r>
      <w:r w:rsidR="00E935D2" w:rsidRPr="00F25D3B">
        <w:rPr>
          <w:rFonts w:eastAsia="Franklin Gothic Book" w:cs="Times New Roman"/>
          <w:bCs/>
          <w:sz w:val="24"/>
          <w:szCs w:val="24"/>
          <w:lang w:bidi="it-IT"/>
        </w:rPr>
        <w:t>altro organo previsto dalla legge</w:t>
      </w:r>
      <w:r w:rsidR="00FF505F">
        <w:rPr>
          <w:rStyle w:val="Rimandonotaapidipagina"/>
          <w:rFonts w:eastAsia="Franklin Gothic Book" w:cs="Times New Roman"/>
          <w:bCs/>
          <w:sz w:val="24"/>
          <w:szCs w:val="24"/>
          <w:lang w:bidi="it-IT"/>
        </w:rPr>
        <w:footnoteReference w:id="35"/>
      </w:r>
      <w:r w:rsidR="00706787" w:rsidRPr="00F25D3B">
        <w:rPr>
          <w:rFonts w:eastAsia="Franklin Gothic Book" w:cs="Times New Roman"/>
          <w:bCs/>
          <w:sz w:val="24"/>
          <w:szCs w:val="24"/>
          <w:lang w:bidi="it-IT"/>
        </w:rPr>
        <w:t>)</w:t>
      </w:r>
      <w:r w:rsidR="00E935D2" w:rsidRPr="00F25D3B">
        <w:rPr>
          <w:rFonts w:eastAsia="Franklin Gothic Book" w:cs="Times New Roman"/>
          <w:bCs/>
          <w:sz w:val="24"/>
          <w:szCs w:val="24"/>
          <w:lang w:bidi="it-IT"/>
        </w:rPr>
        <w:t xml:space="preserve"> </w:t>
      </w:r>
      <w:r w:rsidRPr="00F25D3B">
        <w:rPr>
          <w:rFonts w:eastAsia="Franklin Gothic Book" w:cs="Times New Roman"/>
          <w:bCs/>
          <w:sz w:val="24"/>
          <w:szCs w:val="24"/>
          <w:lang w:bidi="it-IT"/>
        </w:rPr>
        <w:t xml:space="preserve">ha il potere di tornare sui propri passi e rimuovere </w:t>
      </w:r>
      <w:r w:rsidR="00706787" w:rsidRPr="00F25D3B">
        <w:rPr>
          <w:rFonts w:eastAsia="Franklin Gothic Book" w:cs="Times New Roman"/>
          <w:bCs/>
          <w:sz w:val="24"/>
          <w:szCs w:val="24"/>
          <w:lang w:bidi="it-IT"/>
        </w:rPr>
        <w:t xml:space="preserve">tale </w:t>
      </w:r>
      <w:r w:rsidRPr="00F25D3B">
        <w:rPr>
          <w:rFonts w:eastAsia="Franklin Gothic Book" w:cs="Times New Roman"/>
          <w:bCs/>
          <w:sz w:val="24"/>
          <w:szCs w:val="24"/>
          <w:lang w:bidi="it-IT"/>
        </w:rPr>
        <w:t>precedente provvedimento</w:t>
      </w:r>
      <w:r w:rsidR="008A353C" w:rsidRPr="00F25D3B">
        <w:rPr>
          <w:rFonts w:eastAsia="Franklin Gothic Book" w:cs="Times New Roman"/>
          <w:bCs/>
          <w:sz w:val="24"/>
          <w:szCs w:val="24"/>
          <w:lang w:bidi="it-IT"/>
        </w:rPr>
        <w:t xml:space="preserve"> laddove esso sia divenuto inopportuno</w:t>
      </w:r>
      <w:r w:rsidRPr="00F25D3B">
        <w:rPr>
          <w:rFonts w:eastAsia="Franklin Gothic Book" w:cs="Times New Roman"/>
          <w:bCs/>
          <w:sz w:val="24"/>
          <w:szCs w:val="24"/>
          <w:lang w:bidi="it-IT"/>
        </w:rPr>
        <w:t>.</w:t>
      </w:r>
    </w:p>
    <w:p w14:paraId="5B080ADB" w14:textId="6332D180" w:rsidR="001A3664" w:rsidRPr="00F25D3B" w:rsidRDefault="001A3664" w:rsidP="009A1624">
      <w:pPr>
        <w:widowControl w:val="0"/>
        <w:ind w:firstLine="284"/>
        <w:rPr>
          <w:rFonts w:eastAsia="Franklin Gothic Book" w:cs="Times New Roman"/>
          <w:sz w:val="24"/>
          <w:szCs w:val="24"/>
        </w:rPr>
      </w:pPr>
      <w:r w:rsidRPr="00F25D3B">
        <w:rPr>
          <w:rFonts w:eastAsia="Franklin Gothic Book" w:cs="Times New Roman"/>
          <w:bCs/>
          <w:sz w:val="24"/>
          <w:szCs w:val="24"/>
          <w:lang w:bidi="it-IT"/>
        </w:rPr>
        <w:t xml:space="preserve">In particolare, la revoca di un precedente provvedimento </w:t>
      </w:r>
      <w:r w:rsidR="00FF4207" w:rsidRPr="00F25D3B">
        <w:rPr>
          <w:rFonts w:eastAsia="Franklin Gothic Book" w:cs="Times New Roman"/>
          <w:bCs/>
          <w:sz w:val="24"/>
          <w:szCs w:val="24"/>
          <w:lang w:bidi="it-IT"/>
        </w:rPr>
        <w:t xml:space="preserve">a efficacia durevole </w:t>
      </w:r>
      <w:r w:rsidRPr="00F25D3B">
        <w:rPr>
          <w:rFonts w:eastAsia="Franklin Gothic Book" w:cs="Times New Roman"/>
          <w:bCs/>
          <w:sz w:val="24"/>
          <w:szCs w:val="24"/>
          <w:lang w:bidi="it-IT"/>
        </w:rPr>
        <w:t>può essere disposta</w:t>
      </w:r>
      <w:r w:rsidR="009A1624" w:rsidRPr="00F25D3B">
        <w:rPr>
          <w:rFonts w:eastAsia="Franklin Gothic Book" w:cs="Times New Roman"/>
          <w:bCs/>
          <w:sz w:val="24"/>
          <w:szCs w:val="24"/>
          <w:lang w:bidi="it-IT"/>
        </w:rPr>
        <w:t xml:space="preserve"> </w:t>
      </w:r>
      <w:r w:rsidR="009A1624" w:rsidRPr="00F25D3B">
        <w:rPr>
          <w:rFonts w:eastAsia="Franklin Gothic Book" w:cs="Times New Roman"/>
          <w:bCs/>
          <w:i/>
          <w:sz w:val="24"/>
          <w:szCs w:val="24"/>
          <w:lang w:bidi="it-IT"/>
        </w:rPr>
        <w:t xml:space="preserve">i) </w:t>
      </w:r>
      <w:r w:rsidR="009A1624" w:rsidRPr="00F25D3B">
        <w:rPr>
          <w:rFonts w:eastAsia="Franklin Gothic Book" w:cs="Times New Roman"/>
          <w:bCs/>
          <w:sz w:val="24"/>
          <w:szCs w:val="24"/>
          <w:lang w:bidi="it-IT"/>
        </w:rPr>
        <w:t>p</w:t>
      </w:r>
      <w:r w:rsidRPr="00F25D3B">
        <w:rPr>
          <w:rFonts w:eastAsia="Franklin Gothic Book" w:cs="Times New Roman"/>
          <w:sz w:val="24"/>
          <w:szCs w:val="24"/>
        </w:rPr>
        <w:t>er sopravvenuti motivi di pubblico interesse</w:t>
      </w:r>
      <w:r w:rsidR="009A1624" w:rsidRPr="00F25D3B">
        <w:rPr>
          <w:rFonts w:eastAsia="Franklin Gothic Book" w:cs="Times New Roman"/>
          <w:sz w:val="24"/>
          <w:szCs w:val="24"/>
        </w:rPr>
        <w:t xml:space="preserve">, </w:t>
      </w:r>
      <w:r w:rsidR="009A1624" w:rsidRPr="00F25D3B">
        <w:rPr>
          <w:rFonts w:eastAsia="Franklin Gothic Book" w:cs="Times New Roman"/>
          <w:bCs/>
          <w:i/>
          <w:sz w:val="24"/>
          <w:szCs w:val="24"/>
          <w:lang w:bidi="it-IT"/>
        </w:rPr>
        <w:t xml:space="preserve">ii) </w:t>
      </w:r>
      <w:r w:rsidRPr="00F25D3B">
        <w:rPr>
          <w:rFonts w:eastAsia="Franklin Gothic Book" w:cs="Times New Roman"/>
          <w:sz w:val="24"/>
          <w:szCs w:val="24"/>
        </w:rPr>
        <w:t>nel caso di mutamento della situazione di fatto non prevedibile al momento d</w:t>
      </w:r>
      <w:r w:rsidR="009A1624" w:rsidRPr="00F25D3B">
        <w:rPr>
          <w:rFonts w:eastAsia="Franklin Gothic Book" w:cs="Times New Roman"/>
          <w:sz w:val="24"/>
          <w:szCs w:val="24"/>
        </w:rPr>
        <w:t xml:space="preserve">ell'adozione del provvedimento e </w:t>
      </w:r>
      <w:r w:rsidR="009A1624" w:rsidRPr="00F25D3B">
        <w:rPr>
          <w:rFonts w:eastAsia="Franklin Gothic Book" w:cs="Times New Roman"/>
          <w:bCs/>
          <w:i/>
          <w:sz w:val="24"/>
          <w:szCs w:val="24"/>
          <w:lang w:bidi="it-IT"/>
        </w:rPr>
        <w:t>iii)</w:t>
      </w:r>
      <w:r w:rsidRPr="00F25D3B">
        <w:rPr>
          <w:rFonts w:eastAsia="Franklin Gothic Book" w:cs="Times New Roman"/>
          <w:sz w:val="24"/>
          <w:szCs w:val="24"/>
        </w:rPr>
        <w:t xml:space="preserve"> </w:t>
      </w:r>
      <w:r w:rsidR="009A1624" w:rsidRPr="00F25D3B">
        <w:rPr>
          <w:rFonts w:eastAsia="Franklin Gothic Book" w:cs="Times New Roman"/>
          <w:sz w:val="24"/>
          <w:szCs w:val="24"/>
        </w:rPr>
        <w:t xml:space="preserve">in ragione di una </w:t>
      </w:r>
      <w:r w:rsidRPr="00F25D3B">
        <w:rPr>
          <w:rFonts w:eastAsia="Franklin Gothic Book" w:cs="Times New Roman"/>
          <w:sz w:val="24"/>
          <w:szCs w:val="24"/>
        </w:rPr>
        <w:t>nuova valutazione dell'interesse pubblico originario</w:t>
      </w:r>
      <w:r w:rsidR="009A1624" w:rsidRPr="00F25D3B">
        <w:rPr>
          <w:rFonts w:eastAsia="Franklin Gothic Book" w:cs="Times New Roman"/>
          <w:sz w:val="24"/>
          <w:szCs w:val="24"/>
        </w:rPr>
        <w:t>, solo ove non si tratti di provvedimenti di autorizzazione o di attribuzione di vantaggi economici</w:t>
      </w:r>
      <w:r w:rsidR="00404457" w:rsidRPr="00F25D3B">
        <w:rPr>
          <w:rStyle w:val="Rimandonotaapidipagina"/>
          <w:rFonts w:eastAsia="Franklin Gothic Book" w:cs="Times New Roman"/>
          <w:sz w:val="24"/>
          <w:szCs w:val="24"/>
        </w:rPr>
        <w:footnoteReference w:id="36"/>
      </w:r>
      <w:r w:rsidR="00F83D75" w:rsidRPr="00F25D3B">
        <w:rPr>
          <w:rFonts w:eastAsia="Franklin Gothic Book" w:cs="Times New Roman"/>
          <w:sz w:val="24"/>
          <w:szCs w:val="24"/>
        </w:rPr>
        <w:t>.</w:t>
      </w:r>
    </w:p>
    <w:p w14:paraId="0F99AB34" w14:textId="592C5D8D" w:rsidR="00F44CD7" w:rsidRPr="00F25D3B" w:rsidRDefault="00706787" w:rsidP="00A90B5E">
      <w:pPr>
        <w:widowControl w:val="0"/>
        <w:ind w:firstLine="284"/>
        <w:rPr>
          <w:rFonts w:eastAsia="Franklin Gothic Book" w:cs="Times New Roman"/>
          <w:sz w:val="24"/>
          <w:szCs w:val="24"/>
        </w:rPr>
      </w:pPr>
      <w:r w:rsidRPr="00F25D3B">
        <w:rPr>
          <w:rFonts w:eastAsia="Franklin Gothic Book" w:cs="Times New Roman"/>
          <w:sz w:val="24"/>
          <w:szCs w:val="24"/>
        </w:rPr>
        <w:t>Quanto agli effetti, l</w:t>
      </w:r>
      <w:r w:rsidR="001A3664" w:rsidRPr="00F25D3B">
        <w:rPr>
          <w:rFonts w:eastAsia="Franklin Gothic Book" w:cs="Times New Roman"/>
          <w:sz w:val="24"/>
          <w:szCs w:val="24"/>
        </w:rPr>
        <w:t>a revoca</w:t>
      </w:r>
      <w:r w:rsidR="0007012D" w:rsidRPr="00F25D3B">
        <w:rPr>
          <w:rFonts w:eastAsia="Franklin Gothic Book" w:cs="Times New Roman"/>
          <w:sz w:val="24"/>
          <w:szCs w:val="24"/>
        </w:rPr>
        <w:t xml:space="preserve"> comporta l’inido</w:t>
      </w:r>
      <w:r w:rsidR="00F44CD7" w:rsidRPr="00F25D3B">
        <w:rPr>
          <w:rFonts w:eastAsia="Franklin Gothic Book" w:cs="Times New Roman"/>
          <w:sz w:val="24"/>
          <w:szCs w:val="24"/>
        </w:rPr>
        <w:t>neità del provvedimento di primo grado a produrre ulteriori effetti (con salvezza di quelli già prodotti)</w:t>
      </w:r>
      <w:r w:rsidR="00D65357">
        <w:rPr>
          <w:rFonts w:eastAsia="Franklin Gothic Book" w:cs="Times New Roman"/>
          <w:sz w:val="24"/>
          <w:szCs w:val="24"/>
        </w:rPr>
        <w:t xml:space="preserve"> tanto da condurre parte degli interpreti ad affermare che la revoca incida sull’efficacia del provvedimento e non sul provvedimento medesimo</w:t>
      </w:r>
      <w:r w:rsidR="00D65357">
        <w:rPr>
          <w:rStyle w:val="Rimandonotaapidipagina"/>
          <w:rFonts w:eastAsia="Franklin Gothic Book" w:cs="Times New Roman"/>
          <w:sz w:val="24"/>
          <w:szCs w:val="24"/>
        </w:rPr>
        <w:footnoteReference w:id="37"/>
      </w:r>
      <w:r w:rsidR="00F44CD7" w:rsidRPr="00F25D3B">
        <w:rPr>
          <w:rFonts w:eastAsia="Franklin Gothic Book" w:cs="Times New Roman"/>
          <w:sz w:val="24"/>
          <w:szCs w:val="24"/>
        </w:rPr>
        <w:t>.</w:t>
      </w:r>
      <w:r w:rsidR="00BD5747" w:rsidRPr="00F25D3B">
        <w:rPr>
          <w:rFonts w:eastAsia="Franklin Gothic Book" w:cs="Times New Roman"/>
          <w:sz w:val="24"/>
          <w:szCs w:val="24"/>
        </w:rPr>
        <w:t xml:space="preserve"> In altri termini, essendo motivata dalle sopravvenienze sopra descritte, la revoca ha una portata irretroattiva a differenza ad esempio dell’annullamento d’ufficio in cui la presenza di un vizio di legittimità </w:t>
      </w:r>
      <w:r w:rsidR="00231A37" w:rsidRPr="00F25D3B">
        <w:rPr>
          <w:rFonts w:eastAsia="Franklin Gothic Book" w:cs="Times New Roman"/>
          <w:sz w:val="24"/>
          <w:szCs w:val="24"/>
        </w:rPr>
        <w:t xml:space="preserve">nel primo provvedimento </w:t>
      </w:r>
      <w:r w:rsidR="00BD5747" w:rsidRPr="00F25D3B">
        <w:rPr>
          <w:rFonts w:eastAsia="Franklin Gothic Book" w:cs="Times New Roman"/>
          <w:sz w:val="24"/>
          <w:szCs w:val="24"/>
        </w:rPr>
        <w:t xml:space="preserve">comporta </w:t>
      </w:r>
      <w:r w:rsidR="00881BD7" w:rsidRPr="00F25D3B">
        <w:rPr>
          <w:rFonts w:eastAsia="Franklin Gothic Book" w:cs="Times New Roman"/>
          <w:sz w:val="24"/>
          <w:szCs w:val="24"/>
        </w:rPr>
        <w:t xml:space="preserve">un’efficacia </w:t>
      </w:r>
      <w:r w:rsidR="00881BD7" w:rsidRPr="00F25D3B">
        <w:rPr>
          <w:rFonts w:eastAsia="Franklin Gothic Book" w:cs="Times New Roman"/>
          <w:i/>
          <w:sz w:val="24"/>
          <w:szCs w:val="24"/>
        </w:rPr>
        <w:t xml:space="preserve">ex </w:t>
      </w:r>
      <w:proofErr w:type="spellStart"/>
      <w:r w:rsidR="00881BD7" w:rsidRPr="00F25D3B">
        <w:rPr>
          <w:rFonts w:eastAsia="Franklin Gothic Book" w:cs="Times New Roman"/>
          <w:i/>
          <w:sz w:val="24"/>
          <w:szCs w:val="24"/>
        </w:rPr>
        <w:t>tunc</w:t>
      </w:r>
      <w:proofErr w:type="spellEnd"/>
      <w:r w:rsidR="00881BD7" w:rsidRPr="00F25D3B">
        <w:rPr>
          <w:rFonts w:eastAsia="Franklin Gothic Book" w:cs="Times New Roman"/>
          <w:i/>
          <w:sz w:val="24"/>
          <w:szCs w:val="24"/>
        </w:rPr>
        <w:t xml:space="preserve"> </w:t>
      </w:r>
      <w:r w:rsidR="00881BD7" w:rsidRPr="00F25D3B">
        <w:rPr>
          <w:rFonts w:eastAsia="Franklin Gothic Book" w:cs="Times New Roman"/>
          <w:sz w:val="24"/>
          <w:szCs w:val="24"/>
        </w:rPr>
        <w:t>della rimozione.</w:t>
      </w:r>
    </w:p>
    <w:p w14:paraId="6AF3872F" w14:textId="65275E03" w:rsidR="001A4E49" w:rsidRPr="00F25D3B" w:rsidRDefault="00E60AFC" w:rsidP="00A90B5E">
      <w:pPr>
        <w:widowControl w:val="0"/>
        <w:ind w:firstLine="284"/>
        <w:rPr>
          <w:rFonts w:eastAsia="Franklin Gothic Book" w:cs="Times New Roman"/>
          <w:sz w:val="24"/>
          <w:szCs w:val="24"/>
        </w:rPr>
      </w:pPr>
      <w:r w:rsidRPr="00F25D3B">
        <w:rPr>
          <w:rFonts w:eastAsia="Franklin Gothic Book" w:cs="Times New Roman"/>
          <w:sz w:val="24"/>
          <w:szCs w:val="24"/>
        </w:rPr>
        <w:t xml:space="preserve">Come ogni provvedimento amministrativo, la revoca deve essere idoneamente motivata soprattutto per dare conto dell’esito della comparazione dei vari interessi, </w:t>
      </w:r>
      <w:r w:rsidR="001A4E49" w:rsidRPr="00F25D3B">
        <w:rPr>
          <w:rFonts w:eastAsia="Franklin Gothic Book" w:cs="Times New Roman"/>
          <w:sz w:val="24"/>
          <w:szCs w:val="24"/>
        </w:rPr>
        <w:t xml:space="preserve">soppesando la rivalutazione dell’interesse </w:t>
      </w:r>
      <w:r w:rsidR="00D4136B" w:rsidRPr="00F25D3B">
        <w:rPr>
          <w:rFonts w:eastAsia="Franklin Gothic Book" w:cs="Times New Roman"/>
          <w:sz w:val="24"/>
          <w:szCs w:val="24"/>
        </w:rPr>
        <w:t xml:space="preserve">pubblico o l’esigenza di considerare eventuali mutamenti della situazione di fatto con </w:t>
      </w:r>
      <w:r w:rsidR="00585959" w:rsidRPr="00F25D3B">
        <w:rPr>
          <w:rFonts w:eastAsia="Franklin Gothic Book" w:cs="Times New Roman"/>
          <w:sz w:val="24"/>
          <w:szCs w:val="24"/>
        </w:rPr>
        <w:t xml:space="preserve">gli </w:t>
      </w:r>
      <w:r w:rsidR="00D4136B" w:rsidRPr="00F25D3B">
        <w:rPr>
          <w:rFonts w:eastAsia="Franklin Gothic Book" w:cs="Times New Roman"/>
          <w:sz w:val="24"/>
          <w:szCs w:val="24"/>
        </w:rPr>
        <w:t xml:space="preserve">altri interessi coinvolti, </w:t>
      </w:r>
      <w:r w:rsidR="00585959" w:rsidRPr="00F25D3B">
        <w:rPr>
          <w:rFonts w:eastAsia="Franklin Gothic Book" w:cs="Times New Roman"/>
          <w:sz w:val="24"/>
          <w:szCs w:val="24"/>
        </w:rPr>
        <w:t>pubblici e privati.</w:t>
      </w:r>
    </w:p>
    <w:p w14:paraId="3E537D20" w14:textId="141B0D0E" w:rsidR="001F36F5" w:rsidRPr="00F25D3B" w:rsidRDefault="00585959" w:rsidP="00A90B5E">
      <w:pPr>
        <w:widowControl w:val="0"/>
        <w:ind w:firstLine="284"/>
        <w:rPr>
          <w:rFonts w:eastAsia="Franklin Gothic Book" w:cs="Times New Roman"/>
          <w:sz w:val="24"/>
          <w:szCs w:val="24"/>
        </w:rPr>
      </w:pPr>
      <w:r w:rsidRPr="00F25D3B">
        <w:rPr>
          <w:rFonts w:eastAsia="Franklin Gothic Book" w:cs="Times New Roman"/>
          <w:sz w:val="24"/>
          <w:szCs w:val="24"/>
        </w:rPr>
        <w:t xml:space="preserve">Proprio per salvaguardare l’affidamento che </w:t>
      </w:r>
      <w:r w:rsidR="003443C0" w:rsidRPr="00F25D3B">
        <w:rPr>
          <w:rFonts w:eastAsia="Franklin Gothic Book" w:cs="Times New Roman"/>
          <w:sz w:val="24"/>
          <w:szCs w:val="24"/>
        </w:rPr>
        <w:t>il destinatario aveva riposto nel provvedimento originario (soprattutto ove ampliativo), l</w:t>
      </w:r>
      <w:r w:rsidR="001F36F5" w:rsidRPr="00F25D3B">
        <w:rPr>
          <w:rFonts w:eastAsia="Franklin Gothic Book" w:cs="Times New Roman"/>
          <w:sz w:val="24"/>
          <w:szCs w:val="24"/>
        </w:rPr>
        <w:t xml:space="preserve">a legge prevede anche </w:t>
      </w:r>
      <w:r w:rsidR="00F864C6" w:rsidRPr="00F25D3B">
        <w:rPr>
          <w:rFonts w:eastAsia="Franklin Gothic Book" w:cs="Times New Roman"/>
          <w:sz w:val="24"/>
          <w:szCs w:val="24"/>
        </w:rPr>
        <w:t>l’</w:t>
      </w:r>
      <w:r w:rsidR="001F36F5" w:rsidRPr="00F25D3B">
        <w:rPr>
          <w:rFonts w:eastAsia="Franklin Gothic Book" w:cs="Times New Roman"/>
          <w:sz w:val="24"/>
          <w:szCs w:val="24"/>
        </w:rPr>
        <w:t xml:space="preserve">obbligo dell’amministrazione di compensare il pregiudizio </w:t>
      </w:r>
      <w:r w:rsidR="003443C0" w:rsidRPr="00F25D3B">
        <w:rPr>
          <w:rFonts w:eastAsia="Franklin Gothic Book" w:cs="Times New Roman"/>
          <w:sz w:val="24"/>
          <w:szCs w:val="24"/>
        </w:rPr>
        <w:t>connesso al</w:t>
      </w:r>
      <w:r w:rsidR="00AE4C96" w:rsidRPr="00F25D3B">
        <w:rPr>
          <w:rFonts w:eastAsia="Franklin Gothic Book" w:cs="Times New Roman"/>
          <w:sz w:val="24"/>
          <w:szCs w:val="24"/>
        </w:rPr>
        <w:t>la revoca</w:t>
      </w:r>
      <w:r w:rsidR="00DA48B8" w:rsidRPr="00F25D3B">
        <w:rPr>
          <w:rFonts w:eastAsia="Franklin Gothic Book" w:cs="Times New Roman"/>
          <w:sz w:val="24"/>
          <w:szCs w:val="24"/>
        </w:rPr>
        <w:t xml:space="preserve"> </w:t>
      </w:r>
      <w:r w:rsidR="00D13CC4" w:rsidRPr="00F25D3B">
        <w:rPr>
          <w:rFonts w:eastAsia="Franklin Gothic Book" w:cs="Times New Roman"/>
          <w:sz w:val="24"/>
          <w:szCs w:val="24"/>
        </w:rPr>
        <w:t xml:space="preserve">sancendo una </w:t>
      </w:r>
      <w:r w:rsidR="00F46879" w:rsidRPr="00F25D3B">
        <w:rPr>
          <w:rFonts w:eastAsia="Franklin Gothic Book" w:cs="Times New Roman"/>
          <w:sz w:val="24"/>
          <w:szCs w:val="24"/>
        </w:rPr>
        <w:t xml:space="preserve">specifica </w:t>
      </w:r>
      <w:r w:rsidR="00D13CC4" w:rsidRPr="00F25D3B">
        <w:rPr>
          <w:rFonts w:eastAsia="Franklin Gothic Book" w:cs="Times New Roman"/>
          <w:sz w:val="24"/>
          <w:szCs w:val="24"/>
        </w:rPr>
        <w:t xml:space="preserve">ipotesi </w:t>
      </w:r>
      <w:r w:rsidR="00F46879" w:rsidRPr="00F25D3B">
        <w:rPr>
          <w:rFonts w:eastAsia="Franklin Gothic Book" w:cs="Times New Roman"/>
          <w:sz w:val="24"/>
          <w:szCs w:val="24"/>
        </w:rPr>
        <w:t>di indennizzo</w:t>
      </w:r>
      <w:r w:rsidR="006122F7">
        <w:rPr>
          <w:rStyle w:val="Rimandonotaapidipagina"/>
          <w:rFonts w:eastAsia="Franklin Gothic Book" w:cs="Times New Roman"/>
          <w:sz w:val="24"/>
          <w:szCs w:val="24"/>
        </w:rPr>
        <w:footnoteReference w:id="38"/>
      </w:r>
      <w:r w:rsidR="00AE4C96" w:rsidRPr="00F25D3B">
        <w:rPr>
          <w:rFonts w:eastAsia="Franklin Gothic Book" w:cs="Times New Roman"/>
          <w:sz w:val="24"/>
          <w:szCs w:val="24"/>
        </w:rPr>
        <w:t>.</w:t>
      </w:r>
    </w:p>
    <w:p w14:paraId="625E41FF" w14:textId="7C3C100D" w:rsidR="00A743FD" w:rsidRDefault="008F1B8B" w:rsidP="00A90B5E">
      <w:pPr>
        <w:widowControl w:val="0"/>
        <w:ind w:firstLine="284"/>
        <w:rPr>
          <w:rFonts w:eastAsia="Franklin Gothic Book" w:cs="Times New Roman"/>
          <w:sz w:val="24"/>
          <w:szCs w:val="24"/>
        </w:rPr>
      </w:pPr>
      <w:r w:rsidRPr="00F25D3B">
        <w:rPr>
          <w:rFonts w:eastAsia="Franklin Gothic Book" w:cs="Times New Roman"/>
          <w:sz w:val="24"/>
          <w:szCs w:val="24"/>
        </w:rPr>
        <w:t xml:space="preserve">In merito alla quantificazione dell’indennizzo, </w:t>
      </w:r>
      <w:r w:rsidR="006A09B4" w:rsidRPr="00F25D3B">
        <w:rPr>
          <w:rFonts w:eastAsia="Franklin Gothic Book" w:cs="Times New Roman"/>
          <w:sz w:val="24"/>
          <w:szCs w:val="24"/>
        </w:rPr>
        <w:t xml:space="preserve">l’art. 21 </w:t>
      </w:r>
      <w:proofErr w:type="spellStart"/>
      <w:r w:rsidR="001E3575" w:rsidRPr="00F25D3B">
        <w:rPr>
          <w:rFonts w:eastAsia="Franklin Gothic Book" w:cs="Times New Roman"/>
          <w:i/>
          <w:sz w:val="24"/>
          <w:szCs w:val="24"/>
        </w:rPr>
        <w:t>quinq</w:t>
      </w:r>
      <w:r w:rsidR="006A09B4" w:rsidRPr="00F25D3B">
        <w:rPr>
          <w:rFonts w:eastAsia="Franklin Gothic Book" w:cs="Times New Roman"/>
          <w:i/>
          <w:sz w:val="24"/>
          <w:szCs w:val="24"/>
        </w:rPr>
        <w:t>uies</w:t>
      </w:r>
      <w:proofErr w:type="spellEnd"/>
      <w:r w:rsidR="006A09B4" w:rsidRPr="00F25D3B">
        <w:rPr>
          <w:rFonts w:eastAsia="Franklin Gothic Book" w:cs="Times New Roman"/>
          <w:sz w:val="24"/>
          <w:szCs w:val="24"/>
        </w:rPr>
        <w:t xml:space="preserve">, comma 1-bis, l. n. 241/1990 </w:t>
      </w:r>
      <w:r w:rsidRPr="00F25D3B">
        <w:rPr>
          <w:rFonts w:eastAsia="Franklin Gothic Book" w:cs="Times New Roman"/>
          <w:sz w:val="24"/>
          <w:szCs w:val="24"/>
        </w:rPr>
        <w:t xml:space="preserve">detta una disciplina specifica solo per </w:t>
      </w:r>
      <w:r w:rsidR="00183CA3" w:rsidRPr="00F25D3B">
        <w:rPr>
          <w:rFonts w:eastAsia="Franklin Gothic Book" w:cs="Times New Roman"/>
          <w:sz w:val="24"/>
          <w:szCs w:val="24"/>
        </w:rPr>
        <w:t xml:space="preserve">l’ipotesi </w:t>
      </w:r>
      <w:r w:rsidRPr="00F25D3B">
        <w:rPr>
          <w:rFonts w:eastAsia="Franklin Gothic Book" w:cs="Times New Roman"/>
          <w:sz w:val="24"/>
          <w:szCs w:val="24"/>
        </w:rPr>
        <w:t>in cui la revoca riguardi un atto amministrativo ad efficacia durevole o istantanea che incida su rapporti negoziali</w:t>
      </w:r>
      <w:r w:rsidR="001E3575" w:rsidRPr="00F25D3B">
        <w:rPr>
          <w:rFonts w:eastAsia="Franklin Gothic Book" w:cs="Times New Roman"/>
          <w:sz w:val="24"/>
          <w:szCs w:val="24"/>
        </w:rPr>
        <w:t>; in questo caso</w:t>
      </w:r>
      <w:r w:rsidRPr="00F25D3B">
        <w:rPr>
          <w:rFonts w:eastAsia="Franklin Gothic Book" w:cs="Times New Roman"/>
          <w:sz w:val="24"/>
          <w:szCs w:val="24"/>
        </w:rPr>
        <w:t xml:space="preserve">, l'indennizzo è parametrato al </w:t>
      </w:r>
      <w:r w:rsidR="00DE0DE5" w:rsidRPr="00F25D3B">
        <w:rPr>
          <w:rFonts w:eastAsia="Franklin Gothic Book" w:cs="Times New Roman"/>
          <w:sz w:val="24"/>
          <w:szCs w:val="24"/>
        </w:rPr>
        <w:t xml:space="preserve">solo </w:t>
      </w:r>
      <w:r w:rsidRPr="00F25D3B">
        <w:rPr>
          <w:rFonts w:eastAsia="Franklin Gothic Book" w:cs="Times New Roman"/>
          <w:sz w:val="24"/>
          <w:szCs w:val="24"/>
        </w:rPr>
        <w:t xml:space="preserve">danno emergente e </w:t>
      </w:r>
      <w:r w:rsidR="001E3575" w:rsidRPr="00F25D3B">
        <w:rPr>
          <w:rFonts w:eastAsia="Franklin Gothic Book" w:cs="Times New Roman"/>
          <w:sz w:val="24"/>
          <w:szCs w:val="24"/>
        </w:rPr>
        <w:t xml:space="preserve">comunque </w:t>
      </w:r>
      <w:r w:rsidR="005A45D5" w:rsidRPr="00F25D3B">
        <w:rPr>
          <w:rFonts w:eastAsia="Franklin Gothic Book" w:cs="Times New Roman"/>
          <w:sz w:val="24"/>
          <w:szCs w:val="24"/>
        </w:rPr>
        <w:t>deve essere graduato in considerazione</w:t>
      </w:r>
      <w:r w:rsidR="00307426" w:rsidRPr="00F25D3B">
        <w:rPr>
          <w:rFonts w:eastAsia="Franklin Gothic Book" w:cs="Times New Roman"/>
          <w:sz w:val="24"/>
          <w:szCs w:val="24"/>
        </w:rPr>
        <w:t xml:space="preserve"> dell’intensità dell’affidamento maturato</w:t>
      </w:r>
      <w:r w:rsidR="00DE0DE5" w:rsidRPr="00F25D3B">
        <w:rPr>
          <w:rFonts w:eastAsia="Franklin Gothic Book" w:cs="Times New Roman"/>
          <w:sz w:val="24"/>
          <w:szCs w:val="24"/>
        </w:rPr>
        <w:t xml:space="preserve"> dai destinatari dell’atto,</w:t>
      </w:r>
      <w:r w:rsidR="00307426" w:rsidRPr="00F25D3B">
        <w:rPr>
          <w:rFonts w:eastAsia="Franklin Gothic Book" w:cs="Times New Roman"/>
          <w:sz w:val="24"/>
          <w:szCs w:val="24"/>
        </w:rPr>
        <w:t xml:space="preserve"> tenendo conto </w:t>
      </w:r>
      <w:r w:rsidR="005A45D5" w:rsidRPr="00F25D3B">
        <w:rPr>
          <w:rFonts w:eastAsia="Franklin Gothic Book" w:cs="Times New Roman"/>
          <w:sz w:val="24"/>
          <w:szCs w:val="24"/>
        </w:rPr>
        <w:t>dell’</w:t>
      </w:r>
      <w:r w:rsidRPr="00F25D3B">
        <w:rPr>
          <w:rFonts w:eastAsia="Franklin Gothic Book" w:cs="Times New Roman"/>
          <w:sz w:val="24"/>
          <w:szCs w:val="24"/>
        </w:rPr>
        <w:t>eventuale conoscenza o conoscibilità da parte dei contra</w:t>
      </w:r>
      <w:r w:rsidR="005A45D5" w:rsidRPr="00F25D3B">
        <w:rPr>
          <w:rFonts w:eastAsia="Franklin Gothic Book" w:cs="Times New Roman"/>
          <w:sz w:val="24"/>
          <w:szCs w:val="24"/>
        </w:rPr>
        <w:t>enti della contrarietà dell’</w:t>
      </w:r>
      <w:r w:rsidRPr="00F25D3B">
        <w:rPr>
          <w:rFonts w:eastAsia="Franklin Gothic Book" w:cs="Times New Roman"/>
          <w:sz w:val="24"/>
          <w:szCs w:val="24"/>
        </w:rPr>
        <w:t>atto revoca</w:t>
      </w:r>
      <w:r w:rsidR="005A45D5" w:rsidRPr="00F25D3B">
        <w:rPr>
          <w:rFonts w:eastAsia="Franklin Gothic Book" w:cs="Times New Roman"/>
          <w:sz w:val="24"/>
          <w:szCs w:val="24"/>
        </w:rPr>
        <w:t>to all’</w:t>
      </w:r>
      <w:r w:rsidRPr="00F25D3B">
        <w:rPr>
          <w:rFonts w:eastAsia="Franklin Gothic Book" w:cs="Times New Roman"/>
          <w:sz w:val="24"/>
          <w:szCs w:val="24"/>
        </w:rPr>
        <w:t>interesse pubblico</w:t>
      </w:r>
      <w:r w:rsidR="005A45D5" w:rsidRPr="00F25D3B">
        <w:rPr>
          <w:rFonts w:eastAsia="Franklin Gothic Book" w:cs="Times New Roman"/>
          <w:sz w:val="24"/>
          <w:szCs w:val="24"/>
        </w:rPr>
        <w:t xml:space="preserve"> e dell’</w:t>
      </w:r>
      <w:r w:rsidRPr="00F25D3B">
        <w:rPr>
          <w:rFonts w:eastAsia="Franklin Gothic Book" w:cs="Times New Roman"/>
          <w:sz w:val="24"/>
          <w:szCs w:val="24"/>
        </w:rPr>
        <w:t xml:space="preserve">eventuale concorso dei </w:t>
      </w:r>
      <w:r w:rsidR="005A45D5" w:rsidRPr="00F25D3B">
        <w:rPr>
          <w:rFonts w:eastAsia="Franklin Gothic Book" w:cs="Times New Roman"/>
          <w:sz w:val="24"/>
          <w:szCs w:val="24"/>
        </w:rPr>
        <w:t>danneggiati all’</w:t>
      </w:r>
      <w:r w:rsidRPr="00F25D3B">
        <w:rPr>
          <w:rFonts w:eastAsia="Franklin Gothic Book" w:cs="Times New Roman"/>
          <w:sz w:val="24"/>
          <w:szCs w:val="24"/>
        </w:rPr>
        <w:t xml:space="preserve">erronea valutazione della compatibilità di tale atto con l'interesse </w:t>
      </w:r>
      <w:r w:rsidRPr="00F25D3B">
        <w:rPr>
          <w:rFonts w:eastAsia="Franklin Gothic Book" w:cs="Times New Roman"/>
          <w:sz w:val="24"/>
          <w:szCs w:val="24"/>
        </w:rPr>
        <w:lastRenderedPageBreak/>
        <w:t>pubblico</w:t>
      </w:r>
      <w:r w:rsidR="00D15F8A">
        <w:rPr>
          <w:rStyle w:val="Rimandonotaapidipagina"/>
          <w:rFonts w:eastAsia="Franklin Gothic Book" w:cs="Times New Roman"/>
          <w:sz w:val="24"/>
          <w:szCs w:val="24"/>
        </w:rPr>
        <w:footnoteReference w:id="39"/>
      </w:r>
      <w:r w:rsidRPr="00F25D3B">
        <w:rPr>
          <w:rFonts w:eastAsia="Franklin Gothic Book" w:cs="Times New Roman"/>
          <w:sz w:val="24"/>
          <w:szCs w:val="24"/>
        </w:rPr>
        <w:t>.</w:t>
      </w:r>
    </w:p>
    <w:p w14:paraId="60D6E77D" w14:textId="55638F3B" w:rsidR="00A90B5E" w:rsidRPr="00F25D3B" w:rsidRDefault="00A743FD" w:rsidP="00AA42D9">
      <w:pPr>
        <w:widowControl w:val="0"/>
        <w:ind w:firstLine="284"/>
        <w:rPr>
          <w:rFonts w:eastAsia="Franklin Gothic Book" w:cs="Times New Roman"/>
          <w:sz w:val="24"/>
          <w:szCs w:val="24"/>
        </w:rPr>
      </w:pPr>
      <w:r>
        <w:rPr>
          <w:rFonts w:eastAsia="Franklin Gothic Book" w:cs="Times New Roman"/>
          <w:sz w:val="24"/>
          <w:szCs w:val="24"/>
        </w:rPr>
        <w:t xml:space="preserve">Il fatto che tali prescrizioni siano testualmente riferite alla revoca di provvedimenti che incidono su rapporti negoziali </w:t>
      </w:r>
      <w:r w:rsidR="00FF521E">
        <w:rPr>
          <w:rFonts w:eastAsia="Franklin Gothic Book" w:cs="Times New Roman"/>
          <w:sz w:val="24"/>
          <w:szCs w:val="24"/>
        </w:rPr>
        <w:t xml:space="preserve">ha suscitato in passato diverse </w:t>
      </w:r>
      <w:r w:rsidR="00484C8A">
        <w:rPr>
          <w:rFonts w:eastAsia="Franklin Gothic Book" w:cs="Times New Roman"/>
          <w:sz w:val="24"/>
          <w:szCs w:val="24"/>
        </w:rPr>
        <w:t xml:space="preserve">riflessioni </w:t>
      </w:r>
      <w:r w:rsidR="00FF521E">
        <w:rPr>
          <w:rFonts w:eastAsia="Franklin Gothic Book" w:cs="Times New Roman"/>
          <w:sz w:val="24"/>
          <w:szCs w:val="24"/>
        </w:rPr>
        <w:t xml:space="preserve">problematiche </w:t>
      </w:r>
      <w:r w:rsidR="00484C8A">
        <w:rPr>
          <w:rFonts w:eastAsia="Franklin Gothic Book" w:cs="Times New Roman"/>
          <w:sz w:val="24"/>
          <w:szCs w:val="24"/>
        </w:rPr>
        <w:t xml:space="preserve">in merito alla loro possibile </w:t>
      </w:r>
      <w:r w:rsidR="00A76207">
        <w:rPr>
          <w:rFonts w:eastAsia="Franklin Gothic Book" w:cs="Times New Roman"/>
          <w:sz w:val="24"/>
          <w:szCs w:val="24"/>
        </w:rPr>
        <w:t>estensione anche alle altre ipotesi</w:t>
      </w:r>
      <w:r w:rsidR="00571327">
        <w:rPr>
          <w:rFonts w:eastAsia="Franklin Gothic Book" w:cs="Times New Roman"/>
          <w:sz w:val="24"/>
          <w:szCs w:val="24"/>
        </w:rPr>
        <w:t xml:space="preserve">. </w:t>
      </w:r>
      <w:r w:rsidR="00A76207">
        <w:rPr>
          <w:rFonts w:eastAsia="Franklin Gothic Book" w:cs="Times New Roman"/>
          <w:sz w:val="24"/>
          <w:szCs w:val="24"/>
        </w:rPr>
        <w:t>S</w:t>
      </w:r>
      <w:r w:rsidR="00571327">
        <w:rPr>
          <w:rFonts w:eastAsia="Franklin Gothic Book" w:cs="Times New Roman"/>
          <w:sz w:val="24"/>
          <w:szCs w:val="24"/>
        </w:rPr>
        <w:t xml:space="preserve">e </w:t>
      </w:r>
      <w:r w:rsidR="002825C0">
        <w:rPr>
          <w:rFonts w:eastAsia="Franklin Gothic Book" w:cs="Times New Roman"/>
          <w:sz w:val="24"/>
          <w:szCs w:val="24"/>
        </w:rPr>
        <w:t>forse</w:t>
      </w:r>
      <w:r w:rsidR="00571327">
        <w:rPr>
          <w:rFonts w:eastAsia="Franklin Gothic Book" w:cs="Times New Roman"/>
          <w:sz w:val="24"/>
          <w:szCs w:val="24"/>
        </w:rPr>
        <w:t xml:space="preserve"> </w:t>
      </w:r>
      <w:r w:rsidR="003D5445">
        <w:rPr>
          <w:rFonts w:eastAsia="Franklin Gothic Book" w:cs="Times New Roman"/>
          <w:sz w:val="24"/>
          <w:szCs w:val="24"/>
        </w:rPr>
        <w:t xml:space="preserve">può essere assunta a principio generale </w:t>
      </w:r>
      <w:r w:rsidR="00B84EBC">
        <w:rPr>
          <w:rFonts w:eastAsia="Franklin Gothic Book" w:cs="Times New Roman"/>
          <w:sz w:val="24"/>
          <w:szCs w:val="24"/>
        </w:rPr>
        <w:t xml:space="preserve">la </w:t>
      </w:r>
      <w:r w:rsidR="003D5445">
        <w:rPr>
          <w:rFonts w:eastAsia="Franklin Gothic Book" w:cs="Times New Roman"/>
          <w:sz w:val="24"/>
          <w:szCs w:val="24"/>
        </w:rPr>
        <w:t xml:space="preserve">doverosa </w:t>
      </w:r>
      <w:r w:rsidR="00B84EBC">
        <w:rPr>
          <w:rFonts w:eastAsia="Franklin Gothic Book" w:cs="Times New Roman"/>
          <w:sz w:val="24"/>
          <w:szCs w:val="24"/>
        </w:rPr>
        <w:t xml:space="preserve">ponderazione </w:t>
      </w:r>
      <w:r w:rsidR="003D5445">
        <w:rPr>
          <w:rFonts w:eastAsia="Franklin Gothic Book" w:cs="Times New Roman"/>
          <w:sz w:val="24"/>
          <w:szCs w:val="24"/>
        </w:rPr>
        <w:t>della condotta del destinatario del provvedimento di primo grado</w:t>
      </w:r>
      <w:r w:rsidR="007334D6">
        <w:rPr>
          <w:rStyle w:val="Rimandonotaapidipagina"/>
          <w:rFonts w:eastAsia="Franklin Gothic Book" w:cs="Times New Roman"/>
          <w:sz w:val="24"/>
          <w:szCs w:val="24"/>
        </w:rPr>
        <w:footnoteReference w:id="40"/>
      </w:r>
      <w:r w:rsidR="00290554">
        <w:rPr>
          <w:rFonts w:eastAsia="Franklin Gothic Book" w:cs="Times New Roman"/>
          <w:sz w:val="24"/>
          <w:szCs w:val="24"/>
        </w:rPr>
        <w:t>, meno immediata è la conclusione in merito alla quantificazione dell’indennizzo</w:t>
      </w:r>
      <w:r w:rsidR="006417B5">
        <w:rPr>
          <w:rFonts w:eastAsia="Franklin Gothic Book" w:cs="Times New Roman"/>
          <w:sz w:val="24"/>
          <w:szCs w:val="24"/>
        </w:rPr>
        <w:t xml:space="preserve"> essendo l’orientamento </w:t>
      </w:r>
      <w:r w:rsidR="00E36B33">
        <w:rPr>
          <w:rFonts w:eastAsia="Franklin Gothic Book" w:cs="Times New Roman"/>
          <w:sz w:val="24"/>
          <w:szCs w:val="24"/>
        </w:rPr>
        <w:t>di dottrina e</w:t>
      </w:r>
      <w:r w:rsidR="006417B5">
        <w:rPr>
          <w:rFonts w:eastAsia="Franklin Gothic Book" w:cs="Times New Roman"/>
          <w:sz w:val="24"/>
          <w:szCs w:val="24"/>
        </w:rPr>
        <w:t xml:space="preserve"> giurisprudenza tuttora ondivago al riguardo</w:t>
      </w:r>
      <w:r w:rsidR="00E36B33">
        <w:rPr>
          <w:rStyle w:val="Rimandonotaapidipagina"/>
          <w:rFonts w:eastAsia="Franklin Gothic Book" w:cs="Times New Roman"/>
          <w:sz w:val="24"/>
          <w:szCs w:val="24"/>
        </w:rPr>
        <w:footnoteReference w:id="41"/>
      </w:r>
      <w:r w:rsidR="00290554">
        <w:rPr>
          <w:rFonts w:eastAsia="Franklin Gothic Book" w:cs="Times New Roman"/>
          <w:sz w:val="24"/>
          <w:szCs w:val="24"/>
        </w:rPr>
        <w:t>.</w:t>
      </w:r>
    </w:p>
    <w:p w14:paraId="6B931FDD" w14:textId="77777777" w:rsidR="00A90B5E" w:rsidRPr="00F25D3B" w:rsidRDefault="00A90B5E" w:rsidP="007F7116">
      <w:pPr>
        <w:widowControl w:val="0"/>
        <w:ind w:firstLine="284"/>
        <w:rPr>
          <w:rFonts w:eastAsia="Franklin Gothic Book" w:cs="Times New Roman"/>
          <w:b/>
          <w:bCs/>
          <w:sz w:val="24"/>
          <w:szCs w:val="24"/>
        </w:rPr>
      </w:pPr>
    </w:p>
    <w:sectPr w:rsidR="00A90B5E" w:rsidRPr="00F25D3B" w:rsidSect="001D146B">
      <w:footerReference w:type="default" r:id="rId8"/>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E60712" w14:textId="77777777" w:rsidR="001E3B6C" w:rsidRDefault="001E3B6C" w:rsidP="00461A0E">
      <w:r>
        <w:separator/>
      </w:r>
    </w:p>
  </w:endnote>
  <w:endnote w:type="continuationSeparator" w:id="0">
    <w:p w14:paraId="1E69EBC5" w14:textId="77777777" w:rsidR="001E3B6C" w:rsidRDefault="001E3B6C" w:rsidP="00461A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w:panose1 w:val="02020603050405020304"/>
    <w:charset w:val="00"/>
    <w:family w:val="roman"/>
    <w:pitch w:val="variable"/>
    <w:sig w:usb0="E0002AFF" w:usb1="C0007841"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Arial"/>
    <w:panose1 w:val="020B06040202020202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Open Sans">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8477564"/>
      <w:docPartObj>
        <w:docPartGallery w:val="Page Numbers (Bottom of Page)"/>
        <w:docPartUnique/>
      </w:docPartObj>
    </w:sdtPr>
    <w:sdtEndPr>
      <w:rPr>
        <w:rFonts w:cs="Times New Roman"/>
      </w:rPr>
    </w:sdtEndPr>
    <w:sdtContent>
      <w:p w14:paraId="476AF7D4" w14:textId="33783D7E" w:rsidR="00AD5A21" w:rsidRPr="00122BF3" w:rsidRDefault="00AD5A21">
        <w:pPr>
          <w:pStyle w:val="Pidipagina"/>
          <w:jc w:val="center"/>
          <w:rPr>
            <w:rFonts w:cs="Times New Roman"/>
          </w:rPr>
        </w:pPr>
        <w:r w:rsidRPr="00122BF3">
          <w:rPr>
            <w:rFonts w:cs="Times New Roman"/>
          </w:rPr>
          <w:fldChar w:fldCharType="begin"/>
        </w:r>
        <w:r w:rsidRPr="00122BF3">
          <w:rPr>
            <w:rFonts w:cs="Times New Roman"/>
          </w:rPr>
          <w:instrText>PAGE   \* MERGEFORMAT</w:instrText>
        </w:r>
        <w:r w:rsidRPr="00122BF3">
          <w:rPr>
            <w:rFonts w:cs="Times New Roman"/>
          </w:rPr>
          <w:fldChar w:fldCharType="separate"/>
        </w:r>
        <w:r w:rsidR="000350ED">
          <w:rPr>
            <w:rFonts w:cs="Times New Roman"/>
            <w:noProof/>
          </w:rPr>
          <w:t>1</w:t>
        </w:r>
        <w:r w:rsidRPr="00122BF3">
          <w:rPr>
            <w:rFonts w:cs="Times New Roman"/>
          </w:rPr>
          <w:fldChar w:fldCharType="end"/>
        </w:r>
      </w:p>
    </w:sdtContent>
  </w:sdt>
  <w:p w14:paraId="6238EEBF" w14:textId="77777777" w:rsidR="00AD5A21" w:rsidRDefault="00AD5A21">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2F5015" w14:textId="77777777" w:rsidR="001E3B6C" w:rsidRDefault="001E3B6C" w:rsidP="00461A0E">
      <w:r>
        <w:separator/>
      </w:r>
    </w:p>
  </w:footnote>
  <w:footnote w:type="continuationSeparator" w:id="0">
    <w:p w14:paraId="74373B4C" w14:textId="77777777" w:rsidR="001E3B6C" w:rsidRDefault="001E3B6C" w:rsidP="00461A0E">
      <w:r>
        <w:continuationSeparator/>
      </w:r>
    </w:p>
  </w:footnote>
  <w:footnote w:id="1">
    <w:p w14:paraId="766810FA" w14:textId="4E857DEE" w:rsidR="007D5F29" w:rsidRPr="00F25D3B" w:rsidRDefault="007D5F29">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w:t>
      </w:r>
      <w:r w:rsidRPr="00F25D3B">
        <w:rPr>
          <w:rFonts w:ascii="Times New Roman" w:hAnsi="Times New Roman" w:cs="Times New Roman"/>
          <w:smallCaps/>
        </w:rPr>
        <w:t>F. Benvenuti</w:t>
      </w:r>
      <w:r w:rsidRPr="00F25D3B">
        <w:rPr>
          <w:rFonts w:ascii="Times New Roman" w:hAnsi="Times New Roman" w:cs="Times New Roman"/>
        </w:rPr>
        <w:t xml:space="preserve">, </w:t>
      </w:r>
      <w:r w:rsidRPr="00F25D3B">
        <w:rPr>
          <w:rFonts w:ascii="Times New Roman" w:hAnsi="Times New Roman" w:cs="Times New Roman"/>
          <w:i/>
        </w:rPr>
        <w:t xml:space="preserve">Autotutela (dir. </w:t>
      </w:r>
      <w:proofErr w:type="spellStart"/>
      <w:r w:rsidRPr="00F25D3B">
        <w:rPr>
          <w:rFonts w:ascii="Times New Roman" w:hAnsi="Times New Roman" w:cs="Times New Roman"/>
          <w:i/>
        </w:rPr>
        <w:t>amm</w:t>
      </w:r>
      <w:proofErr w:type="spellEnd"/>
      <w:r w:rsidRPr="00F25D3B">
        <w:rPr>
          <w:rFonts w:ascii="Times New Roman" w:hAnsi="Times New Roman" w:cs="Times New Roman"/>
          <w:i/>
        </w:rPr>
        <w:t>.)</w:t>
      </w:r>
      <w:r w:rsidRPr="00F25D3B">
        <w:rPr>
          <w:rFonts w:ascii="Times New Roman" w:hAnsi="Times New Roman" w:cs="Times New Roman"/>
        </w:rPr>
        <w:t xml:space="preserve">, in </w:t>
      </w:r>
      <w:proofErr w:type="spellStart"/>
      <w:r w:rsidRPr="00F25D3B">
        <w:rPr>
          <w:rFonts w:ascii="Times New Roman" w:hAnsi="Times New Roman" w:cs="Times New Roman"/>
          <w:i/>
        </w:rPr>
        <w:t>Enc</w:t>
      </w:r>
      <w:proofErr w:type="spellEnd"/>
      <w:r w:rsidRPr="00F25D3B">
        <w:rPr>
          <w:rFonts w:ascii="Times New Roman" w:hAnsi="Times New Roman" w:cs="Times New Roman"/>
          <w:i/>
        </w:rPr>
        <w:t>. dir.</w:t>
      </w:r>
      <w:r w:rsidRPr="00F25D3B">
        <w:rPr>
          <w:rFonts w:ascii="Times New Roman" w:hAnsi="Times New Roman" w:cs="Times New Roman"/>
        </w:rPr>
        <w:t>, Milano, 1959, 537</w:t>
      </w:r>
      <w:r w:rsidR="00EE442F" w:rsidRPr="00F25D3B">
        <w:rPr>
          <w:rFonts w:ascii="Times New Roman" w:hAnsi="Times New Roman" w:cs="Times New Roman"/>
        </w:rPr>
        <w:t xml:space="preserve"> ss</w:t>
      </w:r>
      <w:r w:rsidRPr="00F25D3B">
        <w:rPr>
          <w:rFonts w:ascii="Times New Roman" w:hAnsi="Times New Roman" w:cs="Times New Roman"/>
        </w:rPr>
        <w:t>.</w:t>
      </w:r>
    </w:p>
  </w:footnote>
  <w:footnote w:id="2">
    <w:p w14:paraId="03B385C6" w14:textId="78A5CEF3" w:rsidR="00BC792C" w:rsidRPr="00F25D3B" w:rsidRDefault="00BC792C">
      <w:pPr>
        <w:pStyle w:val="Testonotaapidipagina"/>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È nota, al riguardo, l’originaria divergenza tra un’impostazione più ampia che riconduceva nella categoria dell’autotutela quasi ogni potere della pubblica amministrazione (</w:t>
      </w:r>
      <w:r w:rsidRPr="00F25D3B">
        <w:rPr>
          <w:rFonts w:ascii="Times New Roman" w:hAnsi="Times New Roman" w:cs="Times New Roman"/>
          <w:smallCaps/>
        </w:rPr>
        <w:t>F. Benvenuti</w:t>
      </w:r>
      <w:r w:rsidRPr="00F25D3B">
        <w:rPr>
          <w:rFonts w:ascii="Times New Roman" w:hAnsi="Times New Roman" w:cs="Times New Roman"/>
        </w:rPr>
        <w:t xml:space="preserve">, </w:t>
      </w:r>
      <w:r w:rsidRPr="00F25D3B">
        <w:rPr>
          <w:rFonts w:ascii="Times New Roman" w:hAnsi="Times New Roman" w:cs="Times New Roman"/>
          <w:i/>
        </w:rPr>
        <w:t>Autotutela</w:t>
      </w:r>
      <w:r w:rsidRPr="00F25D3B">
        <w:rPr>
          <w:rFonts w:ascii="Times New Roman" w:hAnsi="Times New Roman" w:cs="Times New Roman"/>
        </w:rPr>
        <w:t>, cit.) e quella più ristretta che invece ne circoscriveva il perimetro sostanzialmente alle ipotesi di esecuzione forzata amministrativa (</w:t>
      </w:r>
      <w:r w:rsidRPr="00F25D3B">
        <w:rPr>
          <w:rFonts w:ascii="Times New Roman" w:hAnsi="Times New Roman" w:cs="Times New Roman"/>
          <w:smallCaps/>
        </w:rPr>
        <w:t>M.S. Giannini</w:t>
      </w:r>
      <w:r w:rsidRPr="00F25D3B">
        <w:rPr>
          <w:rFonts w:ascii="Times New Roman" w:hAnsi="Times New Roman" w:cs="Times New Roman"/>
        </w:rPr>
        <w:t xml:space="preserve">, </w:t>
      </w:r>
      <w:r w:rsidRPr="00F25D3B">
        <w:rPr>
          <w:rFonts w:ascii="Times New Roman" w:hAnsi="Times New Roman" w:cs="Times New Roman"/>
          <w:i/>
        </w:rPr>
        <w:t>Diritto amministrativo</w:t>
      </w:r>
      <w:r w:rsidRPr="00F25D3B">
        <w:rPr>
          <w:rFonts w:ascii="Times New Roman" w:hAnsi="Times New Roman" w:cs="Times New Roman"/>
        </w:rPr>
        <w:t xml:space="preserve">, II ed., Milano, 1988, 1262 e </w:t>
      </w:r>
      <w:r w:rsidRPr="00F25D3B">
        <w:rPr>
          <w:rFonts w:ascii="Times New Roman" w:hAnsi="Times New Roman" w:cs="Times New Roman"/>
          <w:smallCaps/>
        </w:rPr>
        <w:t>Id</w:t>
      </w:r>
      <w:r w:rsidRPr="00F25D3B">
        <w:rPr>
          <w:rFonts w:ascii="Times New Roman" w:hAnsi="Times New Roman" w:cs="Times New Roman"/>
        </w:rPr>
        <w:t xml:space="preserve">., </w:t>
      </w:r>
      <w:r w:rsidRPr="00F25D3B">
        <w:rPr>
          <w:rFonts w:ascii="Times New Roman" w:hAnsi="Times New Roman" w:cs="Times New Roman"/>
          <w:i/>
          <w:iCs/>
        </w:rPr>
        <w:t>Diritto amministrativo, </w:t>
      </w:r>
      <w:r w:rsidRPr="00F25D3B">
        <w:rPr>
          <w:rFonts w:ascii="Times New Roman" w:hAnsi="Times New Roman" w:cs="Times New Roman"/>
        </w:rPr>
        <w:t>Milano, 1993, II, 828 ss.) tanto da condurre parte della dottrina ad escludere la configurabilità di una categoria unitaria (</w:t>
      </w:r>
      <w:r w:rsidRPr="00F25D3B">
        <w:rPr>
          <w:rFonts w:ascii="Times New Roman" w:hAnsi="Times New Roman" w:cs="Times New Roman"/>
          <w:smallCaps/>
        </w:rPr>
        <w:t xml:space="preserve">G. </w:t>
      </w:r>
      <w:proofErr w:type="spellStart"/>
      <w:r w:rsidRPr="00F25D3B">
        <w:rPr>
          <w:rFonts w:ascii="Times New Roman" w:hAnsi="Times New Roman" w:cs="Times New Roman"/>
          <w:smallCaps/>
        </w:rPr>
        <w:t>Falcon</w:t>
      </w:r>
      <w:proofErr w:type="spellEnd"/>
      <w:r w:rsidRPr="00F25D3B">
        <w:rPr>
          <w:rFonts w:ascii="Times New Roman" w:hAnsi="Times New Roman" w:cs="Times New Roman"/>
        </w:rPr>
        <w:t xml:space="preserve">, </w:t>
      </w:r>
      <w:r w:rsidRPr="00F25D3B">
        <w:rPr>
          <w:rFonts w:ascii="Times New Roman" w:hAnsi="Times New Roman" w:cs="Times New Roman"/>
          <w:i/>
        </w:rPr>
        <w:t>Esecutorietà ed esecuzione dell'atto amministrativo</w:t>
      </w:r>
      <w:r w:rsidRPr="00F25D3B">
        <w:rPr>
          <w:rFonts w:ascii="Times New Roman" w:hAnsi="Times New Roman" w:cs="Times New Roman"/>
        </w:rPr>
        <w:t xml:space="preserve">, in </w:t>
      </w:r>
      <w:proofErr w:type="spellStart"/>
      <w:r w:rsidRPr="00F25D3B">
        <w:rPr>
          <w:rFonts w:ascii="Times New Roman" w:hAnsi="Times New Roman" w:cs="Times New Roman"/>
          <w:i/>
        </w:rPr>
        <w:t>Dig</w:t>
      </w:r>
      <w:proofErr w:type="spellEnd"/>
      <w:r w:rsidRPr="00F25D3B">
        <w:rPr>
          <w:rFonts w:ascii="Times New Roman" w:hAnsi="Times New Roman" w:cs="Times New Roman"/>
          <w:i/>
        </w:rPr>
        <w:t xml:space="preserve">. disc. </w:t>
      </w:r>
      <w:proofErr w:type="spellStart"/>
      <w:r w:rsidRPr="00F25D3B">
        <w:rPr>
          <w:rFonts w:ascii="Times New Roman" w:hAnsi="Times New Roman" w:cs="Times New Roman"/>
          <w:i/>
        </w:rPr>
        <w:t>pubbl</w:t>
      </w:r>
      <w:proofErr w:type="spellEnd"/>
      <w:r w:rsidRPr="00F25D3B">
        <w:rPr>
          <w:rFonts w:ascii="Times New Roman" w:hAnsi="Times New Roman" w:cs="Times New Roman"/>
        </w:rPr>
        <w:t xml:space="preserve">., VI, Torino, 1991, 147; </w:t>
      </w:r>
      <w:r w:rsidRPr="00F25D3B">
        <w:rPr>
          <w:rFonts w:ascii="Times New Roman" w:hAnsi="Times New Roman" w:cs="Times New Roman"/>
          <w:smallCaps/>
        </w:rPr>
        <w:t xml:space="preserve">A. </w:t>
      </w:r>
      <w:proofErr w:type="spellStart"/>
      <w:r w:rsidRPr="00F25D3B">
        <w:rPr>
          <w:rFonts w:ascii="Times New Roman" w:hAnsi="Times New Roman" w:cs="Times New Roman"/>
          <w:smallCaps/>
        </w:rPr>
        <w:t>Corpaci</w:t>
      </w:r>
      <w:proofErr w:type="spellEnd"/>
      <w:r w:rsidRPr="00F25D3B">
        <w:rPr>
          <w:rFonts w:ascii="Times New Roman" w:hAnsi="Times New Roman" w:cs="Times New Roman"/>
        </w:rPr>
        <w:t xml:space="preserve">, </w:t>
      </w:r>
      <w:r w:rsidRPr="00F25D3B">
        <w:rPr>
          <w:rFonts w:ascii="Times New Roman" w:hAnsi="Times New Roman" w:cs="Times New Roman"/>
          <w:i/>
        </w:rPr>
        <w:t>Ritiro e rimozione del provvedimento amministrativo</w:t>
      </w:r>
      <w:r w:rsidRPr="00F25D3B">
        <w:rPr>
          <w:rFonts w:ascii="Times New Roman" w:hAnsi="Times New Roman" w:cs="Times New Roman"/>
        </w:rPr>
        <w:t xml:space="preserve">, in </w:t>
      </w:r>
      <w:proofErr w:type="spellStart"/>
      <w:r w:rsidRPr="00F25D3B">
        <w:rPr>
          <w:rFonts w:ascii="Times New Roman" w:hAnsi="Times New Roman" w:cs="Times New Roman"/>
          <w:i/>
        </w:rPr>
        <w:t>Dig</w:t>
      </w:r>
      <w:proofErr w:type="spellEnd"/>
      <w:r w:rsidRPr="00F25D3B">
        <w:rPr>
          <w:rFonts w:ascii="Times New Roman" w:hAnsi="Times New Roman" w:cs="Times New Roman"/>
          <w:i/>
        </w:rPr>
        <w:t xml:space="preserve">. disc. </w:t>
      </w:r>
      <w:proofErr w:type="spellStart"/>
      <w:r w:rsidRPr="00F25D3B">
        <w:rPr>
          <w:rFonts w:ascii="Times New Roman" w:hAnsi="Times New Roman" w:cs="Times New Roman"/>
          <w:i/>
        </w:rPr>
        <w:t>pubbl</w:t>
      </w:r>
      <w:proofErr w:type="spellEnd"/>
      <w:r w:rsidRPr="00F25D3B">
        <w:rPr>
          <w:rFonts w:ascii="Times New Roman" w:hAnsi="Times New Roman" w:cs="Times New Roman"/>
        </w:rPr>
        <w:t>., XIII, Torino, 1997, 477</w:t>
      </w:r>
      <w:r w:rsidRPr="00F25D3B">
        <w:rPr>
          <w:rFonts w:ascii="Times New Roman" w:hAnsi="Times New Roman" w:cs="Times New Roman"/>
          <w:smallCaps/>
        </w:rPr>
        <w:t>; G. Corso</w:t>
      </w:r>
      <w:r w:rsidRPr="00F25D3B">
        <w:rPr>
          <w:rFonts w:ascii="Times New Roman" w:hAnsi="Times New Roman" w:cs="Times New Roman"/>
        </w:rPr>
        <w:t>, </w:t>
      </w:r>
      <w:r w:rsidRPr="00F25D3B">
        <w:rPr>
          <w:rFonts w:ascii="Times New Roman" w:hAnsi="Times New Roman" w:cs="Times New Roman"/>
          <w:i/>
        </w:rPr>
        <w:t xml:space="preserve">Autotutela (dir. </w:t>
      </w:r>
      <w:proofErr w:type="spellStart"/>
      <w:r w:rsidRPr="00F25D3B">
        <w:rPr>
          <w:rFonts w:ascii="Times New Roman" w:hAnsi="Times New Roman" w:cs="Times New Roman"/>
          <w:i/>
        </w:rPr>
        <w:t>amm</w:t>
      </w:r>
      <w:proofErr w:type="spellEnd"/>
      <w:r w:rsidRPr="00F25D3B">
        <w:rPr>
          <w:rFonts w:ascii="Times New Roman" w:hAnsi="Times New Roman" w:cs="Times New Roman"/>
          <w:i/>
        </w:rPr>
        <w:t>.)</w:t>
      </w:r>
      <w:r w:rsidRPr="00F25D3B">
        <w:rPr>
          <w:rFonts w:ascii="Times New Roman" w:hAnsi="Times New Roman" w:cs="Times New Roman"/>
        </w:rPr>
        <w:t xml:space="preserve">, in </w:t>
      </w:r>
      <w:r w:rsidRPr="00876324">
        <w:rPr>
          <w:rFonts w:ascii="Times New Roman" w:hAnsi="Times New Roman" w:cs="Times New Roman"/>
          <w:i/>
        </w:rPr>
        <w:t>Dizionario di diritto pubblico</w:t>
      </w:r>
      <w:r w:rsidRPr="00F25D3B">
        <w:rPr>
          <w:rFonts w:ascii="Times New Roman" w:hAnsi="Times New Roman" w:cs="Times New Roman"/>
        </w:rPr>
        <w:t xml:space="preserve">, diretto da </w:t>
      </w:r>
      <w:r w:rsidRPr="00F25D3B">
        <w:rPr>
          <w:rFonts w:ascii="Times New Roman" w:hAnsi="Times New Roman" w:cs="Times New Roman"/>
          <w:smallCaps/>
        </w:rPr>
        <w:t xml:space="preserve">S. </w:t>
      </w:r>
      <w:proofErr w:type="spellStart"/>
      <w:r w:rsidRPr="00F25D3B">
        <w:rPr>
          <w:rFonts w:ascii="Times New Roman" w:hAnsi="Times New Roman" w:cs="Times New Roman"/>
          <w:smallCaps/>
        </w:rPr>
        <w:t>Cassese</w:t>
      </w:r>
      <w:proofErr w:type="spellEnd"/>
      <w:r w:rsidRPr="00F25D3B">
        <w:rPr>
          <w:rFonts w:ascii="Times New Roman" w:hAnsi="Times New Roman" w:cs="Times New Roman"/>
        </w:rPr>
        <w:t>, Milano, 2006, 609).</w:t>
      </w:r>
    </w:p>
  </w:footnote>
  <w:footnote w:id="3">
    <w:p w14:paraId="44095BA3" w14:textId="0127BD11" w:rsidR="00F25D3B" w:rsidRPr="00F25D3B" w:rsidRDefault="00F25D3B">
      <w:pPr>
        <w:pStyle w:val="Testonotaapidipagina"/>
        <w:rPr>
          <w:rFonts w:ascii="Times New Roman" w:hAnsi="Times New Roman" w:cs="Times New Roman"/>
        </w:rPr>
      </w:pPr>
      <w:r w:rsidRPr="00F25D3B">
        <w:rPr>
          <w:rStyle w:val="Rimandonotaapidipagina"/>
          <w:rFonts w:ascii="Times New Roman" w:hAnsi="Times New Roman" w:cs="Times New Roman"/>
          <w:highlight w:val="yellow"/>
        </w:rPr>
        <w:footnoteRef/>
      </w:r>
      <w:r w:rsidRPr="00F25D3B">
        <w:rPr>
          <w:rFonts w:ascii="Times New Roman" w:hAnsi="Times New Roman" w:cs="Times New Roman"/>
          <w:highlight w:val="yellow"/>
        </w:rPr>
        <w:t xml:space="preserve"> </w:t>
      </w:r>
      <w:r w:rsidRPr="00050E8C">
        <w:rPr>
          <w:rFonts w:ascii="Times New Roman" w:hAnsi="Times New Roman" w:cs="Times New Roman"/>
          <w:smallCaps/>
          <w:highlight w:val="yellow"/>
        </w:rPr>
        <w:t xml:space="preserve">E. </w:t>
      </w:r>
      <w:proofErr w:type="spellStart"/>
      <w:r w:rsidRPr="00050E8C">
        <w:rPr>
          <w:rFonts w:ascii="Times New Roman" w:hAnsi="Times New Roman" w:cs="Times New Roman"/>
          <w:smallCaps/>
          <w:highlight w:val="yellow"/>
        </w:rPr>
        <w:t>Cannada</w:t>
      </w:r>
      <w:proofErr w:type="spellEnd"/>
      <w:r w:rsidRPr="00050E8C">
        <w:rPr>
          <w:rFonts w:ascii="Times New Roman" w:hAnsi="Times New Roman" w:cs="Times New Roman"/>
          <w:smallCaps/>
          <w:highlight w:val="yellow"/>
        </w:rPr>
        <w:t xml:space="preserve"> Bartoli</w:t>
      </w:r>
      <w:r w:rsidRPr="00F25D3B">
        <w:rPr>
          <w:rFonts w:ascii="Times New Roman" w:hAnsi="Times New Roman" w:cs="Times New Roman"/>
          <w:highlight w:val="yellow"/>
        </w:rPr>
        <w:t xml:space="preserve">, </w:t>
      </w:r>
      <w:r w:rsidR="00050E8C" w:rsidRPr="00050E8C">
        <w:rPr>
          <w:rFonts w:ascii="Times New Roman" w:hAnsi="Times New Roman" w:cs="Times New Roman"/>
          <w:i/>
          <w:iCs/>
          <w:highlight w:val="yellow"/>
        </w:rPr>
        <w:t>Annullabilità e annullamento</w:t>
      </w:r>
      <w:r w:rsidR="00050E8C" w:rsidRPr="00050E8C">
        <w:rPr>
          <w:rFonts w:ascii="Times New Roman" w:hAnsi="Times New Roman" w:cs="Times New Roman"/>
          <w:iCs/>
          <w:highlight w:val="yellow"/>
        </w:rPr>
        <w:t>, in</w:t>
      </w:r>
      <w:r w:rsidR="00050E8C">
        <w:rPr>
          <w:rFonts w:ascii="Times New Roman" w:hAnsi="Times New Roman" w:cs="Times New Roman"/>
          <w:i/>
          <w:iCs/>
          <w:highlight w:val="yellow"/>
        </w:rPr>
        <w:t xml:space="preserve"> </w:t>
      </w:r>
      <w:proofErr w:type="spellStart"/>
      <w:r w:rsidR="00050E8C" w:rsidRPr="00050E8C">
        <w:rPr>
          <w:rFonts w:ascii="Times New Roman" w:hAnsi="Times New Roman" w:cs="Times New Roman"/>
          <w:i/>
          <w:iCs/>
          <w:highlight w:val="yellow"/>
        </w:rPr>
        <w:t>Enc</w:t>
      </w:r>
      <w:proofErr w:type="spellEnd"/>
      <w:r w:rsidR="00050E8C" w:rsidRPr="00050E8C">
        <w:rPr>
          <w:rFonts w:ascii="Times New Roman" w:hAnsi="Times New Roman" w:cs="Times New Roman"/>
          <w:i/>
          <w:iCs/>
          <w:highlight w:val="yellow"/>
        </w:rPr>
        <w:t>. dir.</w:t>
      </w:r>
      <w:r w:rsidR="00050E8C" w:rsidRPr="00050E8C">
        <w:rPr>
          <w:rFonts w:ascii="Times New Roman" w:hAnsi="Times New Roman" w:cs="Times New Roman"/>
          <w:iCs/>
          <w:highlight w:val="yellow"/>
        </w:rPr>
        <w:t>, vol. II, Milano, 1958, 484 ss</w:t>
      </w:r>
      <w:r w:rsidR="00050E8C">
        <w:rPr>
          <w:rFonts w:ascii="Times New Roman" w:hAnsi="Times New Roman" w:cs="Times New Roman"/>
          <w:iCs/>
          <w:highlight w:val="yellow"/>
        </w:rPr>
        <w:t>.</w:t>
      </w:r>
    </w:p>
  </w:footnote>
  <w:footnote w:id="4">
    <w:p w14:paraId="205E35AB" w14:textId="77777777" w:rsidR="00022804" w:rsidRPr="00796C50" w:rsidRDefault="00022804" w:rsidP="00022804">
      <w:pPr>
        <w:pStyle w:val="Testonotaapidipagina"/>
        <w:rPr>
          <w:rFonts w:ascii="Times New Roman" w:hAnsi="Times New Roman" w:cs="Times New Roman"/>
        </w:rPr>
      </w:pPr>
      <w:r w:rsidRPr="00796C50">
        <w:rPr>
          <w:rStyle w:val="Rimandonotaapidipagina"/>
          <w:rFonts w:ascii="Times New Roman" w:hAnsi="Times New Roman" w:cs="Times New Roman"/>
        </w:rPr>
        <w:footnoteRef/>
      </w:r>
      <w:r w:rsidRPr="00796C50">
        <w:rPr>
          <w:rFonts w:ascii="Times New Roman" w:hAnsi="Times New Roman" w:cs="Times New Roman"/>
        </w:rPr>
        <w:t xml:space="preserve"> </w:t>
      </w:r>
      <w:r w:rsidRPr="00796C50">
        <w:rPr>
          <w:rFonts w:ascii="Times New Roman" w:hAnsi="Times New Roman" w:cs="Times New Roman"/>
          <w:smallCaps/>
        </w:rPr>
        <w:t xml:space="preserve">B.G. </w:t>
      </w:r>
      <w:r w:rsidRPr="00796C50">
        <w:rPr>
          <w:rFonts w:ascii="Times New Roman" w:hAnsi="Times New Roman" w:cs="Times New Roman"/>
          <w:bCs/>
          <w:smallCaps/>
        </w:rPr>
        <w:t>Mattarella</w:t>
      </w:r>
      <w:r w:rsidRPr="00796C50">
        <w:rPr>
          <w:rFonts w:ascii="Times New Roman" w:hAnsi="Times New Roman" w:cs="Times New Roman"/>
          <w:bCs/>
        </w:rPr>
        <w:t xml:space="preserve">, </w:t>
      </w:r>
      <w:r w:rsidRPr="00796C50">
        <w:rPr>
          <w:rFonts w:ascii="Times New Roman" w:hAnsi="Times New Roman" w:cs="Times New Roman"/>
          <w:bCs/>
          <w:i/>
          <w:iCs/>
        </w:rPr>
        <w:t>Autotutela amministrativa e principio di legalità, </w:t>
      </w:r>
      <w:r w:rsidRPr="00796C50">
        <w:rPr>
          <w:rFonts w:ascii="Times New Roman" w:hAnsi="Times New Roman" w:cs="Times New Roman"/>
          <w:bCs/>
        </w:rPr>
        <w:t>in </w:t>
      </w:r>
      <w:proofErr w:type="spellStart"/>
      <w:r w:rsidRPr="00796C50">
        <w:rPr>
          <w:rFonts w:ascii="Times New Roman" w:hAnsi="Times New Roman" w:cs="Times New Roman"/>
          <w:bCs/>
          <w:i/>
          <w:iCs/>
        </w:rPr>
        <w:t>Riv</w:t>
      </w:r>
      <w:proofErr w:type="spellEnd"/>
      <w:r w:rsidRPr="00796C50">
        <w:rPr>
          <w:rFonts w:ascii="Times New Roman" w:hAnsi="Times New Roman" w:cs="Times New Roman"/>
          <w:bCs/>
          <w:i/>
          <w:iCs/>
        </w:rPr>
        <w:t xml:space="preserve">. </w:t>
      </w:r>
      <w:proofErr w:type="spellStart"/>
      <w:r w:rsidRPr="00796C50">
        <w:rPr>
          <w:rFonts w:ascii="Times New Roman" w:hAnsi="Times New Roman" w:cs="Times New Roman"/>
          <w:bCs/>
          <w:i/>
          <w:iCs/>
        </w:rPr>
        <w:t>it</w:t>
      </w:r>
      <w:proofErr w:type="spellEnd"/>
      <w:r w:rsidRPr="00796C50">
        <w:rPr>
          <w:rFonts w:ascii="Times New Roman" w:hAnsi="Times New Roman" w:cs="Times New Roman"/>
          <w:bCs/>
          <w:i/>
          <w:iCs/>
        </w:rPr>
        <w:t xml:space="preserve">. dir. </w:t>
      </w:r>
      <w:proofErr w:type="spellStart"/>
      <w:r w:rsidRPr="00796C50">
        <w:rPr>
          <w:rFonts w:ascii="Times New Roman" w:hAnsi="Times New Roman" w:cs="Times New Roman"/>
          <w:bCs/>
          <w:i/>
          <w:iCs/>
        </w:rPr>
        <w:t>pubbl</w:t>
      </w:r>
      <w:proofErr w:type="spellEnd"/>
      <w:r w:rsidRPr="00796C50">
        <w:rPr>
          <w:rFonts w:ascii="Times New Roman" w:hAnsi="Times New Roman" w:cs="Times New Roman"/>
          <w:bCs/>
          <w:i/>
          <w:iCs/>
        </w:rPr>
        <w:t xml:space="preserve">. </w:t>
      </w:r>
      <w:proofErr w:type="spellStart"/>
      <w:r w:rsidRPr="00796C50">
        <w:rPr>
          <w:rFonts w:ascii="Times New Roman" w:hAnsi="Times New Roman" w:cs="Times New Roman"/>
          <w:bCs/>
          <w:i/>
          <w:iCs/>
        </w:rPr>
        <w:t>com</w:t>
      </w:r>
      <w:proofErr w:type="spellEnd"/>
      <w:r w:rsidRPr="00796C50">
        <w:rPr>
          <w:rFonts w:ascii="Times New Roman" w:hAnsi="Times New Roman" w:cs="Times New Roman"/>
          <w:bCs/>
          <w:i/>
          <w:iCs/>
        </w:rPr>
        <w:t>.</w:t>
      </w:r>
      <w:r w:rsidRPr="007A0837">
        <w:rPr>
          <w:rFonts w:ascii="Times New Roman" w:hAnsi="Times New Roman" w:cs="Times New Roman"/>
          <w:bCs/>
          <w:iCs/>
        </w:rPr>
        <w:t>,</w:t>
      </w:r>
      <w:r w:rsidRPr="00796C50">
        <w:rPr>
          <w:rFonts w:ascii="Times New Roman" w:hAnsi="Times New Roman" w:cs="Times New Roman"/>
          <w:bCs/>
          <w:i/>
          <w:iCs/>
        </w:rPr>
        <w:t> </w:t>
      </w:r>
      <w:r>
        <w:rPr>
          <w:rFonts w:ascii="Times New Roman" w:hAnsi="Times New Roman" w:cs="Times New Roman"/>
          <w:bCs/>
          <w:iCs/>
        </w:rPr>
        <w:t>6/</w:t>
      </w:r>
      <w:r>
        <w:rPr>
          <w:rFonts w:ascii="Times New Roman" w:hAnsi="Times New Roman" w:cs="Times New Roman"/>
          <w:bCs/>
        </w:rPr>
        <w:t>2007, 1223 ss., § 3.1.4, il quale osserva che se “</w:t>
      </w:r>
      <w:r w:rsidRPr="00B26F28">
        <w:rPr>
          <w:rFonts w:ascii="Times New Roman" w:hAnsi="Times New Roman" w:cs="Times New Roman"/>
          <w:bCs/>
          <w:i/>
        </w:rPr>
        <w:t>l’annullamento d'ufficio è indubbiamente una deviazione rispetto al normale regime dei poteri giuridici</w:t>
      </w:r>
      <w:r>
        <w:rPr>
          <w:rFonts w:ascii="Times New Roman" w:hAnsi="Times New Roman" w:cs="Times New Roman"/>
          <w:bCs/>
        </w:rPr>
        <w:t>”, “</w:t>
      </w:r>
      <w:r w:rsidRPr="00F41EFF">
        <w:rPr>
          <w:rFonts w:ascii="Times New Roman" w:hAnsi="Times New Roman" w:cs="Times New Roman"/>
          <w:bCs/>
          <w:i/>
        </w:rPr>
        <w:t>diverso, come già notato, è il discorso per la revoca</w:t>
      </w:r>
      <w:r>
        <w:rPr>
          <w:rFonts w:ascii="Times New Roman" w:hAnsi="Times New Roman" w:cs="Times New Roman"/>
          <w:bCs/>
        </w:rPr>
        <w:t>” poiché “</w:t>
      </w:r>
      <w:r w:rsidRPr="00CB1144">
        <w:rPr>
          <w:rFonts w:ascii="Times New Roman" w:hAnsi="Times New Roman" w:cs="Times New Roman"/>
          <w:bCs/>
          <w:i/>
        </w:rPr>
        <w:t>la revocabilità degli atti unilaterali non è affatto estranea al diritto privato, nel quale essa tende a caratterizzare tutti gli atti di svolgimento di funzioni</w:t>
      </w:r>
      <w:r>
        <w:rPr>
          <w:rFonts w:ascii="Times New Roman" w:hAnsi="Times New Roman" w:cs="Times New Roman"/>
          <w:bCs/>
        </w:rPr>
        <w:t>”; in altri termini, “</w:t>
      </w:r>
      <w:r w:rsidRPr="00CB1144">
        <w:rPr>
          <w:rFonts w:ascii="Times New Roman" w:hAnsi="Times New Roman" w:cs="Times New Roman"/>
          <w:bCs/>
          <w:i/>
        </w:rPr>
        <w:t>la revoca ha poco a che fare con il ripristino della legalità e con l'esercizio di poteri normalmente riservati al giudice. Il suo tradizionale inquadramento nell'autotutela amministrativa, quindi, è alquanto abusivo</w:t>
      </w:r>
      <w:r>
        <w:rPr>
          <w:rFonts w:ascii="Times New Roman" w:hAnsi="Times New Roman" w:cs="Times New Roman"/>
          <w:bCs/>
        </w:rPr>
        <w:t>”.</w:t>
      </w:r>
    </w:p>
  </w:footnote>
  <w:footnote w:id="5">
    <w:p w14:paraId="3732B473" w14:textId="5CFA0FD6" w:rsidR="000A11B1" w:rsidRPr="006B0B4A" w:rsidRDefault="000A11B1">
      <w:pPr>
        <w:pStyle w:val="Testonotaapidipagina"/>
        <w:rPr>
          <w:rFonts w:ascii="Times New Roman" w:hAnsi="Times New Roman" w:cs="Times New Roman"/>
        </w:rPr>
      </w:pPr>
      <w:r w:rsidRPr="000A11B1">
        <w:rPr>
          <w:rStyle w:val="Rimandonotaapidipagina"/>
          <w:rFonts w:ascii="Times New Roman" w:hAnsi="Times New Roman" w:cs="Times New Roman"/>
        </w:rPr>
        <w:footnoteRef/>
      </w:r>
      <w:r w:rsidRPr="000A11B1">
        <w:rPr>
          <w:rFonts w:ascii="Times New Roman" w:hAnsi="Times New Roman" w:cs="Times New Roman"/>
        </w:rPr>
        <w:t xml:space="preserve"> Per </w:t>
      </w:r>
      <w:r>
        <w:rPr>
          <w:rFonts w:ascii="Times New Roman" w:hAnsi="Times New Roman" w:cs="Times New Roman"/>
        </w:rPr>
        <w:t xml:space="preserve">un approfondimento comparato può vedersi </w:t>
      </w:r>
      <w:r w:rsidR="006B0B4A" w:rsidRPr="006B0B4A">
        <w:rPr>
          <w:rFonts w:ascii="Times New Roman" w:hAnsi="Times New Roman" w:cs="Times New Roman"/>
          <w:smallCaps/>
        </w:rPr>
        <w:t xml:space="preserve">D. </w:t>
      </w:r>
      <w:proofErr w:type="spellStart"/>
      <w:r w:rsidR="006B0B4A" w:rsidRPr="006B0B4A">
        <w:rPr>
          <w:rFonts w:ascii="Times New Roman" w:hAnsi="Times New Roman" w:cs="Times New Roman"/>
          <w:smallCaps/>
        </w:rPr>
        <w:t>Corletto</w:t>
      </w:r>
      <w:proofErr w:type="spellEnd"/>
      <w:r w:rsidR="006B0B4A">
        <w:rPr>
          <w:rFonts w:ascii="Times New Roman" w:hAnsi="Times New Roman" w:cs="Times New Roman"/>
        </w:rPr>
        <w:t xml:space="preserve"> (a cura di), </w:t>
      </w:r>
      <w:r w:rsidR="006B0B4A">
        <w:rPr>
          <w:rFonts w:ascii="Times New Roman" w:hAnsi="Times New Roman" w:cs="Times New Roman"/>
          <w:i/>
        </w:rPr>
        <w:t>Procedimenti di secondo grado e tutela dell’affidamento in Europa</w:t>
      </w:r>
      <w:r w:rsidR="006B0B4A">
        <w:rPr>
          <w:rFonts w:ascii="Times New Roman" w:hAnsi="Times New Roman" w:cs="Times New Roman"/>
        </w:rPr>
        <w:t>, Padova, 2007.</w:t>
      </w:r>
    </w:p>
  </w:footnote>
  <w:footnote w:id="6">
    <w:p w14:paraId="03FD307D" w14:textId="49D624C1" w:rsidR="00EC19FB" w:rsidRPr="00A11AE2" w:rsidRDefault="00EC19FB">
      <w:pPr>
        <w:pStyle w:val="Testonotaapidipagina"/>
        <w:rPr>
          <w:rFonts w:ascii="Times New Roman" w:hAnsi="Times New Roman" w:cs="Times New Roman"/>
        </w:rPr>
      </w:pPr>
      <w:r w:rsidRPr="00EC19FB">
        <w:rPr>
          <w:rStyle w:val="Rimandonotaapidipagina"/>
          <w:rFonts w:ascii="Times New Roman" w:hAnsi="Times New Roman" w:cs="Times New Roman"/>
        </w:rPr>
        <w:footnoteRef/>
      </w:r>
      <w:r w:rsidRPr="00EC19FB">
        <w:rPr>
          <w:rFonts w:ascii="Times New Roman" w:hAnsi="Times New Roman" w:cs="Times New Roman"/>
        </w:rPr>
        <w:t xml:space="preserve"> </w:t>
      </w:r>
      <w:r w:rsidR="00FD4ACF">
        <w:rPr>
          <w:rFonts w:ascii="Times New Roman" w:hAnsi="Times New Roman" w:cs="Times New Roman"/>
        </w:rPr>
        <w:t xml:space="preserve">Sul tema, più in generale, </w:t>
      </w:r>
      <w:r w:rsidR="008C2336" w:rsidRPr="008C2336">
        <w:rPr>
          <w:rFonts w:ascii="Times New Roman" w:hAnsi="Times New Roman" w:cs="Times New Roman"/>
          <w:smallCaps/>
        </w:rPr>
        <w:t xml:space="preserve">F. </w:t>
      </w:r>
      <w:proofErr w:type="spellStart"/>
      <w:r w:rsidR="008C2336" w:rsidRPr="008C2336">
        <w:rPr>
          <w:rFonts w:ascii="Times New Roman" w:hAnsi="Times New Roman" w:cs="Times New Roman"/>
          <w:smallCaps/>
        </w:rPr>
        <w:t>Merusi</w:t>
      </w:r>
      <w:proofErr w:type="spellEnd"/>
      <w:r w:rsidR="008C2336">
        <w:rPr>
          <w:rFonts w:ascii="Times New Roman" w:hAnsi="Times New Roman" w:cs="Times New Roman"/>
        </w:rPr>
        <w:t xml:space="preserve">, </w:t>
      </w:r>
      <w:r w:rsidR="008C2336" w:rsidRPr="008C2336">
        <w:rPr>
          <w:rFonts w:ascii="Times New Roman" w:hAnsi="Times New Roman" w:cs="Times New Roman"/>
          <w:i/>
        </w:rPr>
        <w:t>L’affidamento del cittadino</w:t>
      </w:r>
      <w:r w:rsidR="008C2336">
        <w:rPr>
          <w:rFonts w:ascii="Times New Roman" w:hAnsi="Times New Roman" w:cs="Times New Roman"/>
        </w:rPr>
        <w:t xml:space="preserve">, Milano, 1970, e </w:t>
      </w:r>
      <w:r w:rsidR="004131F0" w:rsidRPr="008C2336">
        <w:rPr>
          <w:rFonts w:ascii="Times New Roman" w:hAnsi="Times New Roman" w:cs="Times New Roman"/>
          <w:smallCaps/>
        </w:rPr>
        <w:t xml:space="preserve">F. </w:t>
      </w:r>
      <w:proofErr w:type="spellStart"/>
      <w:r w:rsidR="004131F0" w:rsidRPr="008C2336">
        <w:rPr>
          <w:rFonts w:ascii="Times New Roman" w:hAnsi="Times New Roman" w:cs="Times New Roman"/>
          <w:smallCaps/>
        </w:rPr>
        <w:t>Manganaro</w:t>
      </w:r>
      <w:proofErr w:type="spellEnd"/>
      <w:r w:rsidR="004131F0">
        <w:rPr>
          <w:rFonts w:ascii="Times New Roman" w:hAnsi="Times New Roman" w:cs="Times New Roman"/>
        </w:rPr>
        <w:t xml:space="preserve">, </w:t>
      </w:r>
      <w:r w:rsidR="004131F0" w:rsidRPr="004131F0">
        <w:rPr>
          <w:rFonts w:ascii="Times New Roman" w:hAnsi="Times New Roman" w:cs="Times New Roman"/>
          <w:i/>
        </w:rPr>
        <w:t>Principio di buona fede e attività delle amministrazioni pubbliche</w:t>
      </w:r>
      <w:r w:rsidR="004131F0">
        <w:rPr>
          <w:rFonts w:ascii="Times New Roman" w:hAnsi="Times New Roman" w:cs="Times New Roman"/>
        </w:rPr>
        <w:t xml:space="preserve">, </w:t>
      </w:r>
      <w:r w:rsidR="00A11AE2">
        <w:rPr>
          <w:rFonts w:ascii="Times New Roman" w:hAnsi="Times New Roman" w:cs="Times New Roman"/>
        </w:rPr>
        <w:t xml:space="preserve">Napoli, 1995; </w:t>
      </w:r>
      <w:r w:rsidR="00FD4ACF">
        <w:rPr>
          <w:rFonts w:ascii="Times New Roman" w:hAnsi="Times New Roman" w:cs="Times New Roman"/>
        </w:rPr>
        <w:t xml:space="preserve">per una </w:t>
      </w:r>
      <w:r w:rsidR="00A11AE2">
        <w:rPr>
          <w:rFonts w:ascii="Times New Roman" w:hAnsi="Times New Roman" w:cs="Times New Roman"/>
        </w:rPr>
        <w:t xml:space="preserve">più recente </w:t>
      </w:r>
      <w:r w:rsidR="00FD4ACF">
        <w:rPr>
          <w:rFonts w:ascii="Times New Roman" w:hAnsi="Times New Roman" w:cs="Times New Roman"/>
        </w:rPr>
        <w:t xml:space="preserve">contestualizzazione </w:t>
      </w:r>
      <w:r w:rsidR="00A11AE2">
        <w:rPr>
          <w:rFonts w:ascii="Times New Roman" w:hAnsi="Times New Roman" w:cs="Times New Roman"/>
        </w:rPr>
        <w:t xml:space="preserve">nella legge sul procedimento può vedersi </w:t>
      </w:r>
      <w:r w:rsidR="00A11AE2" w:rsidRPr="00015251">
        <w:rPr>
          <w:rFonts w:ascii="Times New Roman" w:hAnsi="Times New Roman" w:cs="Times New Roman"/>
          <w:smallCaps/>
        </w:rPr>
        <w:t>E. Zampetti</w:t>
      </w:r>
      <w:r w:rsidR="00A11AE2">
        <w:rPr>
          <w:rFonts w:ascii="Times New Roman" w:hAnsi="Times New Roman" w:cs="Times New Roman"/>
        </w:rPr>
        <w:t xml:space="preserve">, </w:t>
      </w:r>
      <w:r w:rsidR="00A11AE2">
        <w:rPr>
          <w:rFonts w:ascii="Times New Roman" w:hAnsi="Times New Roman" w:cs="Times New Roman"/>
          <w:i/>
        </w:rPr>
        <w:t>Il principio di tutela del legittimo affidamento</w:t>
      </w:r>
      <w:r w:rsidR="00A11AE2">
        <w:rPr>
          <w:rFonts w:ascii="Times New Roman" w:hAnsi="Times New Roman" w:cs="Times New Roman"/>
        </w:rPr>
        <w:t xml:space="preserve">, in </w:t>
      </w:r>
      <w:r w:rsidR="00A11AE2">
        <w:rPr>
          <w:rFonts w:ascii="Times New Roman" w:hAnsi="Times New Roman" w:cs="Times New Roman"/>
          <w:i/>
        </w:rPr>
        <w:t>Codice dell’azione amministrativa</w:t>
      </w:r>
      <w:r w:rsidR="00A11AE2">
        <w:rPr>
          <w:rFonts w:ascii="Times New Roman" w:hAnsi="Times New Roman" w:cs="Times New Roman"/>
        </w:rPr>
        <w:t xml:space="preserve">, a cura di </w:t>
      </w:r>
      <w:r w:rsidR="00015251" w:rsidRPr="00015251">
        <w:rPr>
          <w:rFonts w:ascii="Times New Roman" w:hAnsi="Times New Roman" w:cs="Times New Roman"/>
          <w:smallCaps/>
        </w:rPr>
        <w:t xml:space="preserve">M.A. </w:t>
      </w:r>
      <w:proofErr w:type="spellStart"/>
      <w:r w:rsidR="00015251" w:rsidRPr="00015251">
        <w:rPr>
          <w:rFonts w:ascii="Times New Roman" w:hAnsi="Times New Roman" w:cs="Times New Roman"/>
          <w:smallCaps/>
        </w:rPr>
        <w:t>Sandulli</w:t>
      </w:r>
      <w:proofErr w:type="spellEnd"/>
      <w:r w:rsidR="00015251">
        <w:rPr>
          <w:rFonts w:ascii="Times New Roman" w:hAnsi="Times New Roman" w:cs="Times New Roman"/>
        </w:rPr>
        <w:t>, Milano, 2017, 173 ss.</w:t>
      </w:r>
    </w:p>
  </w:footnote>
  <w:footnote w:id="7">
    <w:p w14:paraId="639352A8" w14:textId="41E02CC7" w:rsidR="00AD5A21" w:rsidRPr="00BA7434" w:rsidRDefault="00AD5A21" w:rsidP="000B0496">
      <w:pPr>
        <w:pStyle w:val="Testonotaapidipagina"/>
        <w:contextualSpacing/>
        <w:rPr>
          <w:rFonts w:ascii="Times New Roman" w:hAnsi="Times New Roman" w:cs="Times New Roman"/>
          <w:highlight w:val="yellow"/>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Sul punto, pare interessante ricordare che negli stessi lavori parlamentari per l’approvazione della L. n. 15/2005 si era proposto di specificare il termine per l’esercizio del potere in questione; in particolare, il testo approvato dal Senato della Repubblica in data 10.4.2003 – poi però modificato dalla Camera dei Deputati – prevedeva che “</w:t>
      </w:r>
      <w:r w:rsidRPr="00F25D3B">
        <w:rPr>
          <w:rFonts w:ascii="Times New Roman" w:hAnsi="Times New Roman" w:cs="Times New Roman"/>
          <w:i/>
          <w:iCs/>
        </w:rPr>
        <w:t xml:space="preserve">il provvedimento amministrativo illegittimo (…) può essere annullato d'ufficio, sussistendone le ragioni di interesse pubblico attuale ed entro un termine ragionevole, </w:t>
      </w:r>
      <w:r w:rsidRPr="00F25D3B">
        <w:rPr>
          <w:rFonts w:ascii="Times New Roman" w:hAnsi="Times New Roman" w:cs="Times New Roman"/>
          <w:bCs/>
          <w:i/>
          <w:iCs/>
        </w:rPr>
        <w:t>comunque non superiore a due anni</w:t>
      </w:r>
      <w:r w:rsidRPr="00F25D3B">
        <w:rPr>
          <w:rFonts w:ascii="Times New Roman" w:hAnsi="Times New Roman" w:cs="Times New Roman"/>
          <w:i/>
          <w:iCs/>
        </w:rPr>
        <w:t xml:space="preserve"> dalla sua efficacia</w:t>
      </w:r>
      <w:r w:rsidRPr="00F25D3B">
        <w:rPr>
          <w:rFonts w:ascii="Times New Roman" w:hAnsi="Times New Roman" w:cs="Times New Roman"/>
        </w:rPr>
        <w:t>”.</w:t>
      </w:r>
      <w:r w:rsidR="000754C9">
        <w:rPr>
          <w:rFonts w:ascii="Times New Roman" w:hAnsi="Times New Roman" w:cs="Times New Roman"/>
        </w:rPr>
        <w:t xml:space="preserve"> Più in generale, </w:t>
      </w:r>
      <w:r w:rsidR="0078352C">
        <w:rPr>
          <w:rFonts w:ascii="Times New Roman" w:hAnsi="Times New Roman" w:cs="Times New Roman"/>
        </w:rPr>
        <w:t>sulla ponderazione dell’elemento</w:t>
      </w:r>
      <w:r w:rsidR="00D347DC">
        <w:rPr>
          <w:rFonts w:ascii="Times New Roman" w:hAnsi="Times New Roman" w:cs="Times New Roman"/>
        </w:rPr>
        <w:t xml:space="preserve"> temporale</w:t>
      </w:r>
      <w:r w:rsidR="0078352C">
        <w:rPr>
          <w:rFonts w:ascii="Times New Roman" w:hAnsi="Times New Roman" w:cs="Times New Roman"/>
        </w:rPr>
        <w:t xml:space="preserve"> a fronte di situazioni </w:t>
      </w:r>
      <w:r w:rsidR="00A97319">
        <w:rPr>
          <w:rFonts w:ascii="Times New Roman" w:hAnsi="Times New Roman" w:cs="Times New Roman"/>
        </w:rPr>
        <w:t xml:space="preserve">ormai </w:t>
      </w:r>
      <w:r w:rsidR="0078352C">
        <w:rPr>
          <w:rFonts w:ascii="Times New Roman" w:hAnsi="Times New Roman" w:cs="Times New Roman"/>
        </w:rPr>
        <w:t xml:space="preserve">consolidatesi </w:t>
      </w:r>
      <w:r w:rsidR="00D347DC">
        <w:rPr>
          <w:rFonts w:ascii="Times New Roman" w:hAnsi="Times New Roman" w:cs="Times New Roman"/>
        </w:rPr>
        <w:t xml:space="preserve">si vedano le riflessioni di </w:t>
      </w:r>
      <w:r w:rsidR="00D347DC" w:rsidRPr="00E21DBF">
        <w:rPr>
          <w:rFonts w:ascii="Times New Roman" w:hAnsi="Times New Roman" w:cs="Times New Roman"/>
          <w:smallCaps/>
        </w:rPr>
        <w:t xml:space="preserve">M. </w:t>
      </w:r>
      <w:proofErr w:type="spellStart"/>
      <w:r w:rsidR="00D347DC" w:rsidRPr="00E21DBF">
        <w:rPr>
          <w:rFonts w:ascii="Times New Roman" w:hAnsi="Times New Roman" w:cs="Times New Roman"/>
          <w:smallCaps/>
        </w:rPr>
        <w:t>Mazzamuto</w:t>
      </w:r>
      <w:proofErr w:type="spellEnd"/>
      <w:r w:rsidR="00D347DC">
        <w:rPr>
          <w:rFonts w:ascii="Times New Roman" w:hAnsi="Times New Roman" w:cs="Times New Roman"/>
        </w:rPr>
        <w:t xml:space="preserve">, </w:t>
      </w:r>
      <w:r w:rsidR="00D347DC">
        <w:rPr>
          <w:rFonts w:ascii="Times New Roman" w:hAnsi="Times New Roman" w:cs="Times New Roman"/>
          <w:i/>
        </w:rPr>
        <w:t>Legalità e proporzionalità temporale dell’azione amministrativa</w:t>
      </w:r>
      <w:r w:rsidR="00E21DBF">
        <w:rPr>
          <w:rFonts w:ascii="Times New Roman" w:hAnsi="Times New Roman" w:cs="Times New Roman"/>
          <w:i/>
        </w:rPr>
        <w:t>: prime osservazioni</w:t>
      </w:r>
      <w:r w:rsidR="00D347DC">
        <w:rPr>
          <w:rFonts w:ascii="Times New Roman" w:hAnsi="Times New Roman" w:cs="Times New Roman"/>
        </w:rPr>
        <w:t xml:space="preserve">, in </w:t>
      </w:r>
      <w:r w:rsidR="00D347DC">
        <w:rPr>
          <w:rFonts w:ascii="Times New Roman" w:hAnsi="Times New Roman" w:cs="Times New Roman"/>
          <w:i/>
        </w:rPr>
        <w:t xml:space="preserve">Foro </w:t>
      </w:r>
      <w:proofErr w:type="spellStart"/>
      <w:r w:rsidR="00D347DC">
        <w:rPr>
          <w:rFonts w:ascii="Times New Roman" w:hAnsi="Times New Roman" w:cs="Times New Roman"/>
          <w:i/>
        </w:rPr>
        <w:t>amm</w:t>
      </w:r>
      <w:proofErr w:type="spellEnd"/>
      <w:r w:rsidR="00D347DC">
        <w:rPr>
          <w:rFonts w:ascii="Times New Roman" w:hAnsi="Times New Roman" w:cs="Times New Roman"/>
          <w:i/>
        </w:rPr>
        <w:t>.</w:t>
      </w:r>
      <w:r w:rsidR="00D347DC">
        <w:rPr>
          <w:rFonts w:ascii="Times New Roman" w:hAnsi="Times New Roman" w:cs="Times New Roman"/>
        </w:rPr>
        <w:t>, 1993</w:t>
      </w:r>
      <w:r w:rsidR="00E21DBF">
        <w:rPr>
          <w:rFonts w:ascii="Times New Roman" w:hAnsi="Times New Roman" w:cs="Times New Roman"/>
        </w:rPr>
        <w:t>, 1739 ss.</w:t>
      </w:r>
    </w:p>
  </w:footnote>
  <w:footnote w:id="8">
    <w:p w14:paraId="6799ACA1" w14:textId="45C467E2" w:rsidR="00AD5A21" w:rsidRPr="00F25D3B" w:rsidRDefault="00AD5A21">
      <w:pPr>
        <w:pStyle w:val="Testonotaapidipagina"/>
        <w:contextualSpacing/>
        <w:rPr>
          <w:rFonts w:ascii="Times New Roman" w:hAnsi="Times New Roman" w:cs="Times New Roman"/>
          <w:iCs/>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w:t>
      </w:r>
      <w:r w:rsidRPr="00F25D3B">
        <w:rPr>
          <w:rFonts w:ascii="Times New Roman" w:hAnsi="Times New Roman" w:cs="Times New Roman"/>
          <w:iCs/>
        </w:rPr>
        <w:t xml:space="preserve">Art. 6, comma 1, </w:t>
      </w:r>
      <w:proofErr w:type="spellStart"/>
      <w:r w:rsidRPr="00F25D3B">
        <w:rPr>
          <w:rFonts w:ascii="Times New Roman" w:hAnsi="Times New Roman" w:cs="Times New Roman"/>
          <w:iCs/>
        </w:rPr>
        <w:t>lett</w:t>
      </w:r>
      <w:proofErr w:type="spellEnd"/>
      <w:r w:rsidRPr="00F25D3B">
        <w:rPr>
          <w:rFonts w:ascii="Times New Roman" w:hAnsi="Times New Roman" w:cs="Times New Roman"/>
          <w:iCs/>
        </w:rPr>
        <w:t xml:space="preserve">. d), n. 1), l. 7.8.2015, n. 124. Sul punto si condivide comunque l’impressione formulata a prima lettura da </w:t>
      </w:r>
      <w:r w:rsidRPr="00F25D3B">
        <w:rPr>
          <w:rFonts w:ascii="Times New Roman" w:hAnsi="Times New Roman" w:cs="Times New Roman"/>
          <w:bCs/>
          <w:iCs/>
          <w:smallCaps/>
        </w:rPr>
        <w:t>M. Lipari</w:t>
      </w:r>
      <w:r w:rsidRPr="00F25D3B">
        <w:rPr>
          <w:rFonts w:ascii="Times New Roman" w:hAnsi="Times New Roman" w:cs="Times New Roman"/>
          <w:bCs/>
          <w:iCs/>
        </w:rPr>
        <w:t xml:space="preserve">, </w:t>
      </w:r>
      <w:r w:rsidRPr="00F25D3B">
        <w:rPr>
          <w:rFonts w:ascii="Times New Roman" w:hAnsi="Times New Roman" w:cs="Times New Roman"/>
          <w:bCs/>
          <w:i/>
          <w:iCs/>
        </w:rPr>
        <w:t>La SCIA e l'autotutela nella legge n. 124/2015: primi dubbi interpretativi</w:t>
      </w:r>
      <w:r w:rsidRPr="00F25D3B">
        <w:rPr>
          <w:rFonts w:ascii="Times New Roman" w:hAnsi="Times New Roman" w:cs="Times New Roman"/>
          <w:bCs/>
          <w:iCs/>
        </w:rPr>
        <w:t xml:space="preserve">, in </w:t>
      </w:r>
      <w:r w:rsidRPr="00F25D3B">
        <w:rPr>
          <w:rFonts w:ascii="Times New Roman" w:hAnsi="Times New Roman" w:cs="Times New Roman"/>
          <w:bCs/>
          <w:i/>
          <w:iCs/>
        </w:rPr>
        <w:t>federalismi.it</w:t>
      </w:r>
      <w:r w:rsidRPr="00F25D3B">
        <w:rPr>
          <w:rFonts w:ascii="Times New Roman" w:hAnsi="Times New Roman" w:cs="Times New Roman"/>
          <w:bCs/>
          <w:iCs/>
        </w:rPr>
        <w:t>,</w:t>
      </w:r>
      <w:r w:rsidRPr="00F25D3B">
        <w:rPr>
          <w:rFonts w:ascii="Times New Roman" w:hAnsi="Times New Roman" w:cs="Times New Roman"/>
          <w:bCs/>
          <w:i/>
          <w:iCs/>
        </w:rPr>
        <w:t xml:space="preserve"> </w:t>
      </w:r>
      <w:r w:rsidRPr="00F25D3B">
        <w:rPr>
          <w:rFonts w:ascii="Times New Roman" w:hAnsi="Times New Roman" w:cs="Times New Roman"/>
          <w:bCs/>
          <w:iCs/>
        </w:rPr>
        <w:t>n. 20/2015,</w:t>
      </w:r>
      <w:r w:rsidRPr="00F25D3B">
        <w:rPr>
          <w:rFonts w:ascii="Times New Roman" w:hAnsi="Times New Roman" w:cs="Times New Roman"/>
          <w:iCs/>
        </w:rPr>
        <w:t xml:space="preserve"> secondo cui “</w:t>
      </w:r>
      <w:r w:rsidRPr="00F25D3B">
        <w:rPr>
          <w:rFonts w:ascii="Times New Roman" w:hAnsi="Times New Roman" w:cs="Times New Roman"/>
          <w:bCs/>
          <w:i/>
          <w:iCs/>
        </w:rPr>
        <w:t>sembra corretta l’interpretazione secondo cui il  termine  di  diciotto  mesi  è  quello  massimo insuperabile,  ma  non  si  può  escludere  che,  in  concreto,  alla  luce  delle  circostanze  della  singola fattispecie  il  termine  ragionevole  possa  essere  ritenuto  ancora  più  breve.  Insomma, la barriera cronologica dei diciotto mesi opera “unidirezionalmente”.  È probabile, però, che in una prospettiva di semplificazione e omogeneità interpretativa, la    giurisprudenza tenderà generalmente a considerare sempre legittimi gli annullamenti di ufficio disposti entro tale termine</w:t>
      </w:r>
      <w:r w:rsidR="00E10D51">
        <w:rPr>
          <w:rFonts w:ascii="Times New Roman" w:hAnsi="Times New Roman" w:cs="Times New Roman"/>
          <w:iCs/>
        </w:rPr>
        <w:t>”.</w:t>
      </w:r>
    </w:p>
  </w:footnote>
  <w:footnote w:id="9">
    <w:p w14:paraId="0CD15EAF" w14:textId="04949BB2" w:rsidR="006E7A53" w:rsidRPr="00F25D3B" w:rsidRDefault="006E7A53">
      <w:pPr>
        <w:pStyle w:val="Testonotaapidipagina"/>
        <w:contextualSpacing/>
        <w:rPr>
          <w:rFonts w:ascii="Times New Roman" w:eastAsia="Franklin Gothic Book" w:hAnsi="Times New Roman" w:cs="Times New Roman"/>
          <w:bCs/>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w:t>
      </w:r>
      <w:proofErr w:type="spellStart"/>
      <w:r w:rsidRPr="00F25D3B">
        <w:rPr>
          <w:rFonts w:ascii="Times New Roman" w:hAnsi="Times New Roman" w:cs="Times New Roman"/>
        </w:rPr>
        <w:t>Cons</w:t>
      </w:r>
      <w:proofErr w:type="spellEnd"/>
      <w:r w:rsidRPr="00F25D3B">
        <w:rPr>
          <w:rFonts w:ascii="Times New Roman" w:hAnsi="Times New Roman" w:cs="Times New Roman"/>
        </w:rPr>
        <w:t>. Stato, Comm. Spec., parere 30.3.2016, n. 839</w:t>
      </w:r>
      <w:r w:rsidR="00E14A94" w:rsidRPr="00F25D3B">
        <w:rPr>
          <w:rFonts w:ascii="Times New Roman" w:hAnsi="Times New Roman" w:cs="Times New Roman"/>
        </w:rPr>
        <w:t>, che la definisce “</w:t>
      </w:r>
      <w:r w:rsidR="00E14A94" w:rsidRPr="00F25D3B">
        <w:rPr>
          <w:rFonts w:ascii="Times New Roman" w:hAnsi="Times New Roman" w:cs="Times New Roman"/>
          <w:i/>
        </w:rPr>
        <w:t>u</w:t>
      </w:r>
      <w:r w:rsidR="00E14A94" w:rsidRPr="00F25D3B">
        <w:rPr>
          <w:rFonts w:ascii="Times New Roman" w:eastAsia="Franklin Gothic Book" w:hAnsi="Times New Roman" w:cs="Times New Roman"/>
          <w:bCs/>
          <w:i/>
        </w:rPr>
        <w:t>na regola speculare – nella </w:t>
      </w:r>
      <w:r w:rsidR="00E14A94" w:rsidRPr="00F25D3B">
        <w:rPr>
          <w:rFonts w:ascii="Times New Roman" w:eastAsia="Franklin Gothic Book" w:hAnsi="Times New Roman" w:cs="Times New Roman"/>
          <w:bCs/>
          <w:i/>
          <w:iCs/>
        </w:rPr>
        <w:t>ratio</w:t>
      </w:r>
      <w:r w:rsidR="00E14A94" w:rsidRPr="00F25D3B">
        <w:rPr>
          <w:rFonts w:ascii="Times New Roman" w:eastAsia="Franklin Gothic Book" w:hAnsi="Times New Roman" w:cs="Times New Roman"/>
          <w:bCs/>
          <w:i/>
        </w:rPr>
        <w:t> e negli effetti – a quella dell’inoppugnabilità, ma creata, a differenza di quest’ultima, in considerazione delle esigenze di certezza del cittadino (mentre l’inoppugnabilità considera, da decenni, quelle dell’amministrazione, con un termine nove volte più breve)</w:t>
      </w:r>
      <w:r w:rsidR="00E14A94" w:rsidRPr="00F25D3B">
        <w:rPr>
          <w:rFonts w:ascii="Times New Roman" w:eastAsia="Franklin Gothic Book" w:hAnsi="Times New Roman" w:cs="Times New Roman"/>
          <w:bCs/>
        </w:rPr>
        <w:t>”.</w:t>
      </w:r>
    </w:p>
  </w:footnote>
  <w:footnote w:id="10">
    <w:p w14:paraId="116E881F" w14:textId="34B958D0" w:rsidR="00AD5A21" w:rsidRPr="00F25D3B" w:rsidRDefault="00AD5A21">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Il riferimento è all’a</w:t>
      </w:r>
      <w:r w:rsidRPr="00F25D3B">
        <w:rPr>
          <w:rFonts w:ascii="Times New Roman" w:hAnsi="Times New Roman" w:cs="Times New Roman"/>
          <w:iCs/>
        </w:rPr>
        <w:t xml:space="preserve">rt. 264, comma 1, </w:t>
      </w:r>
      <w:proofErr w:type="spellStart"/>
      <w:r w:rsidRPr="00F25D3B">
        <w:rPr>
          <w:rFonts w:ascii="Times New Roman" w:hAnsi="Times New Roman" w:cs="Times New Roman"/>
          <w:iCs/>
        </w:rPr>
        <w:t>lett</w:t>
      </w:r>
      <w:proofErr w:type="spellEnd"/>
      <w:r w:rsidRPr="00F25D3B">
        <w:rPr>
          <w:rFonts w:ascii="Times New Roman" w:hAnsi="Times New Roman" w:cs="Times New Roman"/>
          <w:iCs/>
        </w:rPr>
        <w:t xml:space="preserve">. b), </w:t>
      </w:r>
      <w:proofErr w:type="spellStart"/>
      <w:r w:rsidRPr="00F25D3B">
        <w:rPr>
          <w:rFonts w:ascii="Times New Roman" w:hAnsi="Times New Roman" w:cs="Times New Roman"/>
          <w:iCs/>
        </w:rPr>
        <w:t>d.l.</w:t>
      </w:r>
      <w:proofErr w:type="spellEnd"/>
      <w:r w:rsidRPr="00F25D3B">
        <w:rPr>
          <w:rFonts w:ascii="Times New Roman" w:hAnsi="Times New Roman" w:cs="Times New Roman"/>
          <w:iCs/>
        </w:rPr>
        <w:t xml:space="preserve"> 19.5.2020, n. 34, </w:t>
      </w:r>
      <w:proofErr w:type="spellStart"/>
      <w:r w:rsidRPr="00F25D3B">
        <w:rPr>
          <w:rFonts w:ascii="Times New Roman" w:hAnsi="Times New Roman" w:cs="Times New Roman"/>
          <w:iCs/>
        </w:rPr>
        <w:t>conv</w:t>
      </w:r>
      <w:proofErr w:type="spellEnd"/>
      <w:r w:rsidRPr="00F25D3B">
        <w:rPr>
          <w:rFonts w:ascii="Times New Roman" w:hAnsi="Times New Roman" w:cs="Times New Roman"/>
          <w:iCs/>
        </w:rPr>
        <w:t xml:space="preserve">. dalla l. 17.7.2020, n. 77. Per una riflessione, può vedersi </w:t>
      </w:r>
      <w:r w:rsidRPr="00F25D3B">
        <w:rPr>
          <w:rFonts w:ascii="Times New Roman" w:hAnsi="Times New Roman" w:cs="Times New Roman"/>
          <w:iCs/>
          <w:smallCaps/>
        </w:rPr>
        <w:t>A. Cioffi</w:t>
      </w:r>
      <w:r w:rsidRPr="00F25D3B">
        <w:rPr>
          <w:rFonts w:ascii="Times New Roman" w:hAnsi="Times New Roman" w:cs="Times New Roman"/>
          <w:iCs/>
        </w:rPr>
        <w:t>, </w:t>
      </w:r>
      <w:r w:rsidRPr="00F25D3B">
        <w:rPr>
          <w:rFonts w:ascii="Times New Roman" w:hAnsi="Times New Roman" w:cs="Times New Roman"/>
          <w:i/>
          <w:iCs/>
        </w:rPr>
        <w:t>Annullamento d’ufficio e revoca dei benefici economici concessi in emergenza. Prima lettura dell’art. 264, primo comma, del D.L. 19 maggio 2020 n. 34</w:t>
      </w:r>
      <w:r w:rsidRPr="00F25D3B">
        <w:rPr>
          <w:rFonts w:ascii="Times New Roman" w:hAnsi="Times New Roman" w:cs="Times New Roman"/>
          <w:iCs/>
        </w:rPr>
        <w:t>, in </w:t>
      </w:r>
      <w:r w:rsidRPr="00F25D3B">
        <w:rPr>
          <w:rFonts w:ascii="Times New Roman" w:hAnsi="Times New Roman" w:cs="Times New Roman"/>
          <w:i/>
          <w:iCs/>
        </w:rPr>
        <w:t>giustamm.it</w:t>
      </w:r>
      <w:r w:rsidRPr="00F25D3B">
        <w:rPr>
          <w:rFonts w:ascii="Times New Roman" w:hAnsi="Times New Roman" w:cs="Times New Roman"/>
          <w:iCs/>
        </w:rPr>
        <w:t>, 6/2020.</w:t>
      </w:r>
    </w:p>
  </w:footnote>
  <w:footnote w:id="11">
    <w:p w14:paraId="6814FDE5" w14:textId="66780B5B" w:rsidR="00AD5A21" w:rsidRPr="00EF50C4" w:rsidRDefault="00AD5A21">
      <w:pPr>
        <w:pStyle w:val="Testonotaapidipagina"/>
        <w:contextualSpacing/>
        <w:rPr>
          <w:rFonts w:ascii="Times New Roman" w:hAnsi="Times New Roman" w:cs="Times New Roman"/>
        </w:rPr>
      </w:pPr>
      <w:r w:rsidRPr="00EF50C4">
        <w:rPr>
          <w:rStyle w:val="Rimandonotaapidipagina"/>
          <w:rFonts w:ascii="Times New Roman" w:hAnsi="Times New Roman" w:cs="Times New Roman"/>
        </w:rPr>
        <w:footnoteRef/>
      </w:r>
      <w:r w:rsidRPr="00EF50C4">
        <w:rPr>
          <w:rFonts w:ascii="Times New Roman" w:hAnsi="Times New Roman" w:cs="Times New Roman"/>
        </w:rPr>
        <w:t xml:space="preserve"> </w:t>
      </w:r>
      <w:r w:rsidR="00EF50C4" w:rsidRPr="00EF50C4">
        <w:rPr>
          <w:rFonts w:ascii="Times New Roman" w:hAnsi="Times New Roman" w:cs="Times New Roman"/>
        </w:rPr>
        <w:t>Per una sintesi delle diverse posizioni, possono vedersi</w:t>
      </w:r>
      <w:r w:rsidRPr="00EF50C4">
        <w:rPr>
          <w:rFonts w:ascii="Times New Roman" w:hAnsi="Times New Roman" w:cs="Times New Roman"/>
        </w:rPr>
        <w:t xml:space="preserve"> </w:t>
      </w:r>
      <w:r w:rsidR="008B193C" w:rsidRPr="00EF50C4">
        <w:rPr>
          <w:rFonts w:ascii="Times New Roman" w:hAnsi="Times New Roman" w:cs="Times New Roman"/>
          <w:smallCaps/>
        </w:rPr>
        <w:t xml:space="preserve">G. </w:t>
      </w:r>
      <w:proofErr w:type="spellStart"/>
      <w:r w:rsidR="008B193C" w:rsidRPr="00EF50C4">
        <w:rPr>
          <w:rFonts w:ascii="Times New Roman" w:hAnsi="Times New Roman" w:cs="Times New Roman"/>
          <w:smallCaps/>
        </w:rPr>
        <w:t>Bergonzini</w:t>
      </w:r>
      <w:proofErr w:type="spellEnd"/>
      <w:r w:rsidR="008B193C">
        <w:rPr>
          <w:rFonts w:ascii="Times New Roman" w:hAnsi="Times New Roman" w:cs="Times New Roman"/>
        </w:rPr>
        <w:t xml:space="preserve">, </w:t>
      </w:r>
      <w:r w:rsidR="008B193C">
        <w:rPr>
          <w:rFonts w:ascii="Times New Roman" w:hAnsi="Times New Roman" w:cs="Times New Roman"/>
          <w:i/>
        </w:rPr>
        <w:t>Art. 21-octies della legge n. 241 del 1990 e annullamento d’ufficio dei provvedimenti amministrativi</w:t>
      </w:r>
      <w:r w:rsidR="008B193C">
        <w:rPr>
          <w:rFonts w:ascii="Times New Roman" w:hAnsi="Times New Roman" w:cs="Times New Roman"/>
        </w:rPr>
        <w:t xml:space="preserve">, in </w:t>
      </w:r>
      <w:r w:rsidR="008B193C">
        <w:rPr>
          <w:rFonts w:ascii="Times New Roman" w:hAnsi="Times New Roman" w:cs="Times New Roman"/>
          <w:i/>
        </w:rPr>
        <w:t xml:space="preserve">Dir. </w:t>
      </w:r>
      <w:proofErr w:type="spellStart"/>
      <w:r w:rsidR="008B193C">
        <w:rPr>
          <w:rFonts w:ascii="Times New Roman" w:hAnsi="Times New Roman" w:cs="Times New Roman"/>
          <w:i/>
        </w:rPr>
        <w:t>amm</w:t>
      </w:r>
      <w:proofErr w:type="spellEnd"/>
      <w:r w:rsidR="008B193C">
        <w:rPr>
          <w:rFonts w:ascii="Times New Roman" w:hAnsi="Times New Roman" w:cs="Times New Roman"/>
          <w:i/>
        </w:rPr>
        <w:t>.</w:t>
      </w:r>
      <w:r w:rsidR="008B193C">
        <w:rPr>
          <w:rFonts w:ascii="Times New Roman" w:hAnsi="Times New Roman" w:cs="Times New Roman"/>
        </w:rPr>
        <w:t xml:space="preserve">, </w:t>
      </w:r>
      <w:r w:rsidR="00D62899">
        <w:rPr>
          <w:rFonts w:ascii="Times New Roman" w:hAnsi="Times New Roman" w:cs="Times New Roman"/>
        </w:rPr>
        <w:t>2/</w:t>
      </w:r>
      <w:r w:rsidR="008B193C">
        <w:rPr>
          <w:rFonts w:ascii="Times New Roman" w:hAnsi="Times New Roman" w:cs="Times New Roman"/>
        </w:rPr>
        <w:t>2007, 247;</w:t>
      </w:r>
      <w:r w:rsidR="005F1512">
        <w:rPr>
          <w:rFonts w:ascii="Times New Roman" w:hAnsi="Times New Roman" w:cs="Times New Roman"/>
        </w:rPr>
        <w:t xml:space="preserve"> </w:t>
      </w:r>
      <w:r w:rsidR="005F1512" w:rsidRPr="00EF50C4">
        <w:rPr>
          <w:rFonts w:ascii="Times New Roman" w:hAnsi="Times New Roman" w:cs="Times New Roman"/>
          <w:smallCaps/>
        </w:rPr>
        <w:t xml:space="preserve">F. Fracchia </w:t>
      </w:r>
      <w:r w:rsidR="00EF50C4" w:rsidRPr="00EF50C4">
        <w:rPr>
          <w:rFonts w:ascii="Times New Roman" w:hAnsi="Times New Roman" w:cs="Times New Roman"/>
          <w:smallCaps/>
        </w:rPr>
        <w:t>–</w:t>
      </w:r>
      <w:r w:rsidR="005F1512" w:rsidRPr="00EF50C4">
        <w:rPr>
          <w:rFonts w:ascii="Times New Roman" w:hAnsi="Times New Roman" w:cs="Times New Roman"/>
          <w:smallCaps/>
        </w:rPr>
        <w:t xml:space="preserve"> </w:t>
      </w:r>
      <w:r w:rsidR="00EF50C4" w:rsidRPr="00EF50C4">
        <w:rPr>
          <w:rFonts w:ascii="Times New Roman" w:hAnsi="Times New Roman" w:cs="Times New Roman"/>
          <w:smallCaps/>
        </w:rPr>
        <w:t>M. Occhiena</w:t>
      </w:r>
      <w:r w:rsidR="00EF50C4">
        <w:rPr>
          <w:rFonts w:ascii="Times New Roman" w:hAnsi="Times New Roman" w:cs="Times New Roman"/>
        </w:rPr>
        <w:t xml:space="preserve">, </w:t>
      </w:r>
      <w:r w:rsidR="00EF50C4" w:rsidRPr="00EF50C4">
        <w:rPr>
          <w:rFonts w:ascii="Times New Roman" w:hAnsi="Times New Roman" w:cs="Times New Roman"/>
          <w:i/>
        </w:rPr>
        <w:t>Teoria dell’invalidità dell’atto amministrativo e art. 21-octies, l. 241/1990: quando il legislatore non può e non deve</w:t>
      </w:r>
      <w:r w:rsidR="00EF50C4">
        <w:rPr>
          <w:rFonts w:ascii="Times New Roman" w:hAnsi="Times New Roman" w:cs="Times New Roman"/>
        </w:rPr>
        <w:t xml:space="preserve">, in </w:t>
      </w:r>
      <w:r w:rsidR="00EF50C4">
        <w:rPr>
          <w:rFonts w:ascii="Times New Roman" w:hAnsi="Times New Roman" w:cs="Times New Roman"/>
          <w:i/>
        </w:rPr>
        <w:t>giustamm.it</w:t>
      </w:r>
      <w:r w:rsidR="00EF50C4">
        <w:rPr>
          <w:rFonts w:ascii="Times New Roman" w:hAnsi="Times New Roman" w:cs="Times New Roman"/>
        </w:rPr>
        <w:t>, 2005, 18</w:t>
      </w:r>
    </w:p>
  </w:footnote>
  <w:footnote w:id="12">
    <w:p w14:paraId="0D15887F" w14:textId="79724AD5" w:rsidR="00AD5A21" w:rsidRPr="00F25D3B" w:rsidRDefault="00AD5A21" w:rsidP="00336DC6">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w:t>
      </w:r>
      <w:r w:rsidRPr="00F25D3B">
        <w:rPr>
          <w:rFonts w:ascii="Times New Roman" w:hAnsi="Times New Roman" w:cs="Times New Roman"/>
          <w:iCs/>
        </w:rPr>
        <w:t xml:space="preserve">Art. 25, comma 1, </w:t>
      </w:r>
      <w:proofErr w:type="spellStart"/>
      <w:r w:rsidRPr="00F25D3B">
        <w:rPr>
          <w:rFonts w:ascii="Times New Roman" w:hAnsi="Times New Roman" w:cs="Times New Roman"/>
          <w:iCs/>
        </w:rPr>
        <w:t>lett</w:t>
      </w:r>
      <w:proofErr w:type="spellEnd"/>
      <w:r w:rsidRPr="00F25D3B">
        <w:rPr>
          <w:rFonts w:ascii="Times New Roman" w:hAnsi="Times New Roman" w:cs="Times New Roman"/>
          <w:iCs/>
        </w:rPr>
        <w:t xml:space="preserve">. b-quater), </w:t>
      </w:r>
      <w:proofErr w:type="spellStart"/>
      <w:r w:rsidRPr="00F25D3B">
        <w:rPr>
          <w:rFonts w:ascii="Times New Roman" w:hAnsi="Times New Roman" w:cs="Times New Roman"/>
          <w:iCs/>
        </w:rPr>
        <w:t>d.l.</w:t>
      </w:r>
      <w:proofErr w:type="spellEnd"/>
      <w:r w:rsidRPr="00F25D3B">
        <w:rPr>
          <w:rFonts w:ascii="Times New Roman" w:hAnsi="Times New Roman" w:cs="Times New Roman"/>
          <w:iCs/>
        </w:rPr>
        <w:t xml:space="preserve"> 12.9.2014, n. 133</w:t>
      </w:r>
      <w:r w:rsidRPr="00F25D3B">
        <w:rPr>
          <w:rFonts w:ascii="Times New Roman" w:hAnsi="Times New Roman" w:cs="Times New Roman"/>
        </w:rPr>
        <w:t xml:space="preserve">, </w:t>
      </w:r>
      <w:proofErr w:type="spellStart"/>
      <w:r w:rsidRPr="00F25D3B">
        <w:rPr>
          <w:rFonts w:ascii="Times New Roman" w:hAnsi="Times New Roman" w:cs="Times New Roman"/>
        </w:rPr>
        <w:t>conv</w:t>
      </w:r>
      <w:proofErr w:type="spellEnd"/>
      <w:r w:rsidRPr="00F25D3B">
        <w:rPr>
          <w:rFonts w:ascii="Times New Roman" w:hAnsi="Times New Roman" w:cs="Times New Roman"/>
        </w:rPr>
        <w:t>. dalla </w:t>
      </w:r>
      <w:r w:rsidRPr="00F25D3B">
        <w:rPr>
          <w:rFonts w:ascii="Times New Roman" w:hAnsi="Times New Roman" w:cs="Times New Roman"/>
          <w:iCs/>
        </w:rPr>
        <w:t>l. 11.11.2014, n. 164.</w:t>
      </w:r>
    </w:p>
  </w:footnote>
  <w:footnote w:id="13">
    <w:p w14:paraId="1AB21ADC" w14:textId="025E140A" w:rsidR="00AD5A21" w:rsidRPr="00F25D3B" w:rsidRDefault="00AD5A21">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Il riferimento è all'</w:t>
      </w:r>
      <w:r w:rsidRPr="00F25D3B">
        <w:rPr>
          <w:rFonts w:ascii="Times New Roman" w:hAnsi="Times New Roman" w:cs="Times New Roman"/>
          <w:iCs/>
        </w:rPr>
        <w:t xml:space="preserve">art. 25, comma 1, </w:t>
      </w:r>
      <w:proofErr w:type="spellStart"/>
      <w:r w:rsidRPr="00F25D3B">
        <w:rPr>
          <w:rFonts w:ascii="Times New Roman" w:hAnsi="Times New Roman" w:cs="Times New Roman"/>
          <w:iCs/>
        </w:rPr>
        <w:t>lett</w:t>
      </w:r>
      <w:proofErr w:type="spellEnd"/>
      <w:r w:rsidRPr="00F25D3B">
        <w:rPr>
          <w:rFonts w:ascii="Times New Roman" w:hAnsi="Times New Roman" w:cs="Times New Roman"/>
          <w:iCs/>
        </w:rPr>
        <w:t xml:space="preserve">. b-ter), </w:t>
      </w:r>
      <w:proofErr w:type="spellStart"/>
      <w:r w:rsidRPr="00F25D3B">
        <w:rPr>
          <w:rFonts w:ascii="Times New Roman" w:hAnsi="Times New Roman" w:cs="Times New Roman"/>
          <w:iCs/>
        </w:rPr>
        <w:t>d.l.</w:t>
      </w:r>
      <w:proofErr w:type="spellEnd"/>
      <w:r w:rsidRPr="00F25D3B">
        <w:rPr>
          <w:rFonts w:ascii="Times New Roman" w:hAnsi="Times New Roman" w:cs="Times New Roman"/>
          <w:iCs/>
        </w:rPr>
        <w:t xml:space="preserve"> 12.9.2014, n. 133</w:t>
      </w:r>
      <w:r w:rsidRPr="00F25D3B">
        <w:rPr>
          <w:rFonts w:ascii="Times New Roman" w:hAnsi="Times New Roman" w:cs="Times New Roman"/>
        </w:rPr>
        <w:t xml:space="preserve">, </w:t>
      </w:r>
      <w:proofErr w:type="spellStart"/>
      <w:r w:rsidRPr="00F25D3B">
        <w:rPr>
          <w:rFonts w:ascii="Times New Roman" w:hAnsi="Times New Roman" w:cs="Times New Roman"/>
        </w:rPr>
        <w:t>conv</w:t>
      </w:r>
      <w:proofErr w:type="spellEnd"/>
      <w:r w:rsidRPr="00F25D3B">
        <w:rPr>
          <w:rFonts w:ascii="Times New Roman" w:hAnsi="Times New Roman" w:cs="Times New Roman"/>
        </w:rPr>
        <w:t>. dalla </w:t>
      </w:r>
      <w:r w:rsidRPr="00F25D3B">
        <w:rPr>
          <w:rFonts w:ascii="Times New Roman" w:hAnsi="Times New Roman" w:cs="Times New Roman"/>
          <w:iCs/>
        </w:rPr>
        <w:t>l. 11.11.2014, n. 164</w:t>
      </w:r>
      <w:r w:rsidRPr="00F25D3B">
        <w:rPr>
          <w:rFonts w:ascii="Times New Roman" w:hAnsi="Times New Roman" w:cs="Times New Roman"/>
        </w:rPr>
        <w:t xml:space="preserve"> che ha così rimodulato la prima parte dell’art. 21 </w:t>
      </w:r>
      <w:proofErr w:type="spellStart"/>
      <w:r w:rsidRPr="00F25D3B">
        <w:rPr>
          <w:rFonts w:ascii="Times New Roman" w:hAnsi="Times New Roman" w:cs="Times New Roman"/>
          <w:i/>
        </w:rPr>
        <w:t>quinquies</w:t>
      </w:r>
      <w:proofErr w:type="spellEnd"/>
      <w:r w:rsidRPr="00F25D3B">
        <w:rPr>
          <w:rFonts w:ascii="Times New Roman" w:hAnsi="Times New Roman" w:cs="Times New Roman"/>
        </w:rPr>
        <w:t>, comma 1, l. n. 241/1990:</w:t>
      </w:r>
      <w:r w:rsidRPr="00F25D3B">
        <w:rPr>
          <w:rFonts w:ascii="Times New Roman" w:hAnsi="Times New Roman" w:cs="Times New Roman"/>
          <w:i/>
        </w:rPr>
        <w:t xml:space="preserve"> </w:t>
      </w:r>
      <w:r w:rsidRPr="00F25D3B">
        <w:rPr>
          <w:rFonts w:ascii="Times New Roman" w:hAnsi="Times New Roman" w:cs="Times New Roman"/>
        </w:rPr>
        <w:t>“</w:t>
      </w:r>
      <w:r w:rsidRPr="00F25D3B">
        <w:rPr>
          <w:rFonts w:ascii="Times New Roman" w:hAnsi="Times New Roman" w:cs="Times New Roman"/>
          <w:i/>
        </w:rPr>
        <w:t>Per sopravvenuti motivi di pubblico interesse ovvero nel caso di mutamento della situazione di fatto non prevedibile al momento dell'adozione del provvedimento o, salvo che per i provvedimenti di autorizzazione o di attribuzione di vantaggi economici, di nuova valutazione dell'interesse pubblico originario</w:t>
      </w:r>
      <w:r w:rsidRPr="00F25D3B">
        <w:rPr>
          <w:rFonts w:ascii="Times New Roman" w:hAnsi="Times New Roman" w:cs="Times New Roman"/>
        </w:rPr>
        <w:t>”.</w:t>
      </w:r>
    </w:p>
  </w:footnote>
  <w:footnote w:id="14">
    <w:p w14:paraId="170914FE" w14:textId="17EA12A7" w:rsidR="00AD5A21" w:rsidRPr="00F25D3B" w:rsidRDefault="00AD5A21">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w:t>
      </w:r>
      <w:r w:rsidRPr="00F25D3B">
        <w:rPr>
          <w:rFonts w:ascii="Times New Roman" w:hAnsi="Times New Roman" w:cs="Times New Roman"/>
          <w:iCs/>
        </w:rPr>
        <w:t xml:space="preserve">Art. 25, comma 1, </w:t>
      </w:r>
      <w:proofErr w:type="spellStart"/>
      <w:r w:rsidRPr="00F25D3B">
        <w:rPr>
          <w:rFonts w:ascii="Times New Roman" w:hAnsi="Times New Roman" w:cs="Times New Roman"/>
          <w:iCs/>
        </w:rPr>
        <w:t>lett</w:t>
      </w:r>
      <w:proofErr w:type="spellEnd"/>
      <w:r w:rsidRPr="00F25D3B">
        <w:rPr>
          <w:rFonts w:ascii="Times New Roman" w:hAnsi="Times New Roman" w:cs="Times New Roman"/>
          <w:iCs/>
        </w:rPr>
        <w:t xml:space="preserve">. d, </w:t>
      </w:r>
      <w:proofErr w:type="spellStart"/>
      <w:r w:rsidRPr="00F25D3B">
        <w:rPr>
          <w:rFonts w:ascii="Times New Roman" w:hAnsi="Times New Roman" w:cs="Times New Roman"/>
          <w:iCs/>
        </w:rPr>
        <w:t>d.l.</w:t>
      </w:r>
      <w:proofErr w:type="spellEnd"/>
      <w:r w:rsidRPr="00F25D3B">
        <w:rPr>
          <w:rFonts w:ascii="Times New Roman" w:hAnsi="Times New Roman" w:cs="Times New Roman"/>
          <w:iCs/>
        </w:rPr>
        <w:t xml:space="preserve"> 12.9.2014, n. 133</w:t>
      </w:r>
      <w:r w:rsidRPr="00F25D3B">
        <w:rPr>
          <w:rFonts w:ascii="Times New Roman" w:hAnsi="Times New Roman" w:cs="Times New Roman"/>
        </w:rPr>
        <w:t xml:space="preserve">, </w:t>
      </w:r>
      <w:proofErr w:type="spellStart"/>
      <w:r w:rsidRPr="00F25D3B">
        <w:rPr>
          <w:rFonts w:ascii="Times New Roman" w:hAnsi="Times New Roman" w:cs="Times New Roman"/>
        </w:rPr>
        <w:t>conv</w:t>
      </w:r>
      <w:proofErr w:type="spellEnd"/>
      <w:r w:rsidRPr="00F25D3B">
        <w:rPr>
          <w:rFonts w:ascii="Times New Roman" w:hAnsi="Times New Roman" w:cs="Times New Roman"/>
        </w:rPr>
        <w:t>. dalla </w:t>
      </w:r>
      <w:r w:rsidRPr="00F25D3B">
        <w:rPr>
          <w:rFonts w:ascii="Times New Roman" w:hAnsi="Times New Roman" w:cs="Times New Roman"/>
          <w:iCs/>
        </w:rPr>
        <w:t>l. 11.11.2014, n. 164</w:t>
      </w:r>
      <w:r w:rsidR="00445892">
        <w:rPr>
          <w:rFonts w:ascii="Times New Roman" w:hAnsi="Times New Roman" w:cs="Times New Roman"/>
          <w:iCs/>
        </w:rPr>
        <w:t>.</w:t>
      </w:r>
    </w:p>
  </w:footnote>
  <w:footnote w:id="15">
    <w:p w14:paraId="012CE719" w14:textId="3C2C98E1" w:rsidR="00AD5A21" w:rsidRPr="003B14B0" w:rsidRDefault="00AD5A21" w:rsidP="00DF0DD5">
      <w:pPr>
        <w:pStyle w:val="Testonotaapidipagina"/>
        <w:contextualSpacing/>
        <w:rPr>
          <w:rFonts w:ascii="Times New Roman" w:hAnsi="Times New Roman" w:cs="Times New Roman"/>
        </w:rPr>
      </w:pPr>
      <w:r w:rsidRPr="00E10D51">
        <w:rPr>
          <w:rStyle w:val="Rimandonotaapidipagina"/>
          <w:rFonts w:ascii="Times New Roman" w:hAnsi="Times New Roman" w:cs="Times New Roman"/>
        </w:rPr>
        <w:footnoteRef/>
      </w:r>
      <w:r w:rsidRPr="00E10D51">
        <w:rPr>
          <w:rFonts w:ascii="Times New Roman" w:hAnsi="Times New Roman" w:cs="Times New Roman"/>
        </w:rPr>
        <w:t xml:space="preserve"> </w:t>
      </w:r>
      <w:r w:rsidR="00E10D51" w:rsidRPr="00E10D51">
        <w:rPr>
          <w:rFonts w:ascii="Times New Roman" w:hAnsi="Times New Roman" w:cs="Times New Roman"/>
        </w:rPr>
        <w:t>Su</w:t>
      </w:r>
      <w:r w:rsidR="009D1DFB">
        <w:rPr>
          <w:rFonts w:ascii="Times New Roman" w:hAnsi="Times New Roman" w:cs="Times New Roman"/>
        </w:rPr>
        <w:t xml:space="preserve"> questo aspetto e, più in generale, sull’impatto della riforma di cui alla l. n. 124/2015</w:t>
      </w:r>
      <w:r w:rsidR="00E10D51">
        <w:rPr>
          <w:rFonts w:ascii="Times New Roman" w:hAnsi="Times New Roman" w:cs="Times New Roman"/>
        </w:rPr>
        <w:t xml:space="preserve"> possono vedersi </w:t>
      </w:r>
      <w:r w:rsidR="009D1DFB">
        <w:rPr>
          <w:rFonts w:ascii="Times New Roman" w:hAnsi="Times New Roman" w:cs="Times New Roman"/>
        </w:rPr>
        <w:t>fra gli altri</w:t>
      </w:r>
      <w:r w:rsidR="009D1DFB" w:rsidRPr="00F25D3B">
        <w:rPr>
          <w:rFonts w:ascii="Times New Roman" w:hAnsi="Times New Roman" w:cs="Times New Roman"/>
          <w:iCs/>
          <w:smallCaps/>
        </w:rPr>
        <w:t xml:space="preserve"> </w:t>
      </w:r>
      <w:r w:rsidR="00E10D51" w:rsidRPr="00F25D3B">
        <w:rPr>
          <w:rFonts w:ascii="Times New Roman" w:hAnsi="Times New Roman" w:cs="Times New Roman"/>
          <w:iCs/>
          <w:smallCaps/>
        </w:rPr>
        <w:t>M.A. </w:t>
      </w:r>
      <w:proofErr w:type="spellStart"/>
      <w:r w:rsidR="00E10D51" w:rsidRPr="00F25D3B">
        <w:rPr>
          <w:rFonts w:ascii="Times New Roman" w:hAnsi="Times New Roman" w:cs="Times New Roman"/>
          <w:iCs/>
          <w:smallCaps/>
        </w:rPr>
        <w:t>Sandulli</w:t>
      </w:r>
      <w:proofErr w:type="spellEnd"/>
      <w:r w:rsidR="00E10D51" w:rsidRPr="00F25D3B">
        <w:rPr>
          <w:rFonts w:ascii="Times New Roman" w:hAnsi="Times New Roman" w:cs="Times New Roman"/>
          <w:iCs/>
        </w:rPr>
        <w:t>, </w:t>
      </w:r>
      <w:r w:rsidR="00E10D51" w:rsidRPr="00F25D3B">
        <w:rPr>
          <w:rFonts w:ascii="Times New Roman" w:hAnsi="Times New Roman" w:cs="Times New Roman"/>
          <w:i/>
          <w:iCs/>
        </w:rPr>
        <w:t>Gli effetti diretti della</w:t>
      </w:r>
      <w:r w:rsidR="00E44383">
        <w:rPr>
          <w:rFonts w:ascii="Times New Roman" w:hAnsi="Times New Roman" w:cs="Times New Roman"/>
          <w:i/>
          <w:iCs/>
        </w:rPr>
        <w:t xml:space="preserve"> </w:t>
      </w:r>
      <w:r w:rsidR="00D96420">
        <w:rPr>
          <w:rFonts w:ascii="Times New Roman" w:hAnsi="Times New Roman" w:cs="Times New Roman"/>
          <w:i/>
          <w:iCs/>
        </w:rPr>
        <w:t>l. 7 agosto 2015</w:t>
      </w:r>
      <w:r w:rsidR="00E10D51" w:rsidRPr="00F25D3B">
        <w:rPr>
          <w:rFonts w:ascii="Times New Roman" w:hAnsi="Times New Roman" w:cs="Times New Roman"/>
          <w:i/>
          <w:iCs/>
        </w:rPr>
        <w:t xml:space="preserve"> n. 124 sulle attività economiche: le novità in tema di </w:t>
      </w:r>
      <w:proofErr w:type="spellStart"/>
      <w:r w:rsidR="00E10D51" w:rsidRPr="00F25D3B">
        <w:rPr>
          <w:rFonts w:ascii="Times New Roman" w:hAnsi="Times New Roman" w:cs="Times New Roman"/>
          <w:i/>
          <w:iCs/>
        </w:rPr>
        <w:t>s.c.i.a</w:t>
      </w:r>
      <w:proofErr w:type="spellEnd"/>
      <w:r w:rsidR="00E10D51" w:rsidRPr="00F25D3B">
        <w:rPr>
          <w:rFonts w:ascii="Times New Roman" w:hAnsi="Times New Roman" w:cs="Times New Roman"/>
          <w:i/>
          <w:iCs/>
        </w:rPr>
        <w:t>., silenzio-assenso e autotutela</w:t>
      </w:r>
      <w:r w:rsidR="00E10D51" w:rsidRPr="00F25D3B">
        <w:rPr>
          <w:rFonts w:ascii="Times New Roman" w:hAnsi="Times New Roman" w:cs="Times New Roman"/>
          <w:iCs/>
        </w:rPr>
        <w:t>, in </w:t>
      </w:r>
      <w:r w:rsidR="00E10D51" w:rsidRPr="00F25D3B">
        <w:rPr>
          <w:rFonts w:ascii="Times New Roman" w:hAnsi="Times New Roman" w:cs="Times New Roman"/>
          <w:i/>
          <w:iCs/>
        </w:rPr>
        <w:t>federalismi.it</w:t>
      </w:r>
      <w:r w:rsidR="00DF0DD5">
        <w:rPr>
          <w:rFonts w:ascii="Times New Roman" w:hAnsi="Times New Roman" w:cs="Times New Roman"/>
          <w:iCs/>
        </w:rPr>
        <w:t xml:space="preserve">, 2015; </w:t>
      </w:r>
      <w:r w:rsidR="00DF0DD5" w:rsidRPr="00F25D3B">
        <w:rPr>
          <w:rFonts w:ascii="Times New Roman" w:hAnsi="Times New Roman" w:cs="Times New Roman"/>
          <w:iCs/>
          <w:smallCaps/>
        </w:rPr>
        <w:t>F. </w:t>
      </w:r>
      <w:proofErr w:type="spellStart"/>
      <w:r w:rsidR="00DF0DD5" w:rsidRPr="00F25D3B">
        <w:rPr>
          <w:rFonts w:ascii="Times New Roman" w:hAnsi="Times New Roman" w:cs="Times New Roman"/>
          <w:iCs/>
          <w:smallCaps/>
        </w:rPr>
        <w:t>Francario</w:t>
      </w:r>
      <w:proofErr w:type="spellEnd"/>
      <w:r w:rsidR="00DF0DD5" w:rsidRPr="00F25D3B">
        <w:rPr>
          <w:rFonts w:ascii="Times New Roman" w:hAnsi="Times New Roman" w:cs="Times New Roman"/>
          <w:iCs/>
        </w:rPr>
        <w:t>, </w:t>
      </w:r>
      <w:r w:rsidR="00DF0DD5" w:rsidRPr="00F25D3B">
        <w:rPr>
          <w:rFonts w:ascii="Times New Roman" w:hAnsi="Times New Roman" w:cs="Times New Roman"/>
          <w:i/>
          <w:iCs/>
        </w:rPr>
        <w:t>Autotutela amministrativa e principio di legalità (nota a margine dell’art. 6 della l. 7 agosto 2015, n. 124</w:t>
      </w:r>
      <w:r w:rsidR="00DF0DD5" w:rsidRPr="00F25D3B">
        <w:rPr>
          <w:rFonts w:ascii="Times New Roman" w:hAnsi="Times New Roman" w:cs="Times New Roman"/>
          <w:iCs/>
        </w:rPr>
        <w:t>, in </w:t>
      </w:r>
      <w:r w:rsidR="00DF0DD5" w:rsidRPr="00F25D3B">
        <w:rPr>
          <w:rFonts w:ascii="Times New Roman" w:hAnsi="Times New Roman" w:cs="Times New Roman"/>
          <w:i/>
          <w:iCs/>
        </w:rPr>
        <w:t>federalismi.it</w:t>
      </w:r>
      <w:r w:rsidR="00DF0DD5" w:rsidRPr="00F25D3B">
        <w:rPr>
          <w:rFonts w:ascii="Times New Roman" w:hAnsi="Times New Roman" w:cs="Times New Roman"/>
          <w:iCs/>
        </w:rPr>
        <w:t>, 2015;</w:t>
      </w:r>
      <w:r w:rsidR="00DF0DD5">
        <w:rPr>
          <w:rFonts w:ascii="Times New Roman" w:hAnsi="Times New Roman" w:cs="Times New Roman"/>
          <w:iCs/>
        </w:rPr>
        <w:t xml:space="preserve"> </w:t>
      </w:r>
      <w:r w:rsidR="00DF0DD5" w:rsidRPr="00C66571">
        <w:rPr>
          <w:rFonts w:ascii="Times New Roman" w:hAnsi="Times New Roman" w:cs="Times New Roman"/>
          <w:iCs/>
          <w:smallCaps/>
        </w:rPr>
        <w:t xml:space="preserve">M. </w:t>
      </w:r>
      <w:proofErr w:type="spellStart"/>
      <w:r w:rsidR="00DF0DD5" w:rsidRPr="00C66571">
        <w:rPr>
          <w:rFonts w:ascii="Times New Roman" w:hAnsi="Times New Roman" w:cs="Times New Roman"/>
          <w:iCs/>
          <w:smallCaps/>
        </w:rPr>
        <w:t>Sinisi</w:t>
      </w:r>
      <w:proofErr w:type="spellEnd"/>
      <w:r w:rsidR="00DF0DD5">
        <w:rPr>
          <w:rFonts w:ascii="Times New Roman" w:hAnsi="Times New Roman" w:cs="Times New Roman"/>
          <w:iCs/>
        </w:rPr>
        <w:t xml:space="preserve">, </w:t>
      </w:r>
      <w:r w:rsidR="00DF0DD5">
        <w:rPr>
          <w:rFonts w:ascii="Times New Roman" w:hAnsi="Times New Roman" w:cs="Times New Roman"/>
          <w:i/>
          <w:iCs/>
        </w:rPr>
        <w:t xml:space="preserve">La nuova azione amministrativa: il “tempo dell’annullamento d’ufficio e l’esercizio dei poteri inibitori in caso di </w:t>
      </w:r>
      <w:proofErr w:type="spellStart"/>
      <w:r w:rsidR="00DF0DD5">
        <w:rPr>
          <w:rFonts w:ascii="Times New Roman" w:hAnsi="Times New Roman" w:cs="Times New Roman"/>
          <w:i/>
          <w:iCs/>
        </w:rPr>
        <w:t>s.c.i.a</w:t>
      </w:r>
      <w:proofErr w:type="spellEnd"/>
      <w:r w:rsidR="00DF0DD5">
        <w:rPr>
          <w:rFonts w:ascii="Times New Roman" w:hAnsi="Times New Roman" w:cs="Times New Roman"/>
          <w:i/>
          <w:iCs/>
        </w:rPr>
        <w:t>.</w:t>
      </w:r>
      <w:r w:rsidR="00DF0DD5">
        <w:rPr>
          <w:rFonts w:ascii="Times New Roman" w:hAnsi="Times New Roman" w:cs="Times New Roman"/>
          <w:iCs/>
        </w:rPr>
        <w:t xml:space="preserve">, in </w:t>
      </w:r>
      <w:r w:rsidR="00932B1F" w:rsidRPr="00F25D3B">
        <w:rPr>
          <w:rFonts w:ascii="Times New Roman" w:hAnsi="Times New Roman" w:cs="Times New Roman"/>
          <w:i/>
          <w:iCs/>
        </w:rPr>
        <w:t>federalismi.it</w:t>
      </w:r>
      <w:r w:rsidR="00932B1F" w:rsidRPr="00F25D3B">
        <w:rPr>
          <w:rFonts w:ascii="Times New Roman" w:hAnsi="Times New Roman" w:cs="Times New Roman"/>
          <w:iCs/>
        </w:rPr>
        <w:t>, 2015</w:t>
      </w:r>
      <w:r w:rsidR="003B14B0">
        <w:rPr>
          <w:rFonts w:ascii="Times New Roman" w:hAnsi="Times New Roman" w:cs="Times New Roman"/>
          <w:iCs/>
        </w:rPr>
        <w:t xml:space="preserve">; </w:t>
      </w:r>
      <w:r w:rsidR="003B14B0" w:rsidRPr="003B14B0">
        <w:rPr>
          <w:rFonts w:ascii="Times New Roman" w:hAnsi="Times New Roman" w:cs="Times New Roman"/>
          <w:iCs/>
          <w:smallCaps/>
        </w:rPr>
        <w:t>M. Macchia</w:t>
      </w:r>
      <w:r w:rsidR="003B14B0">
        <w:rPr>
          <w:rFonts w:ascii="Times New Roman" w:hAnsi="Times New Roman" w:cs="Times New Roman"/>
          <w:iCs/>
        </w:rPr>
        <w:t xml:space="preserve">, </w:t>
      </w:r>
      <w:r w:rsidR="003B14B0" w:rsidRPr="003B14B0">
        <w:rPr>
          <w:rFonts w:ascii="Times New Roman" w:hAnsi="Times New Roman" w:cs="Times New Roman"/>
          <w:bCs/>
          <w:i/>
          <w:iCs/>
        </w:rPr>
        <w:t>La riforma de</w:t>
      </w:r>
      <w:r w:rsidR="00705901">
        <w:rPr>
          <w:rFonts w:ascii="Times New Roman" w:hAnsi="Times New Roman" w:cs="Times New Roman"/>
          <w:bCs/>
          <w:i/>
          <w:iCs/>
        </w:rPr>
        <w:t>lla pubblica amministrazione - S</w:t>
      </w:r>
      <w:r w:rsidR="003B14B0" w:rsidRPr="003B14B0">
        <w:rPr>
          <w:rFonts w:ascii="Times New Roman" w:hAnsi="Times New Roman" w:cs="Times New Roman"/>
          <w:bCs/>
          <w:i/>
          <w:iCs/>
        </w:rPr>
        <w:t>ui poteri di autotutela: una riforma in senso giustiziale</w:t>
      </w:r>
      <w:r w:rsidR="003B14B0">
        <w:rPr>
          <w:rFonts w:ascii="Times New Roman" w:hAnsi="Times New Roman" w:cs="Times New Roman"/>
          <w:bCs/>
          <w:iCs/>
        </w:rPr>
        <w:t xml:space="preserve">, in </w:t>
      </w:r>
      <w:proofErr w:type="spellStart"/>
      <w:r w:rsidR="003B14B0">
        <w:rPr>
          <w:rFonts w:ascii="Times New Roman" w:hAnsi="Times New Roman" w:cs="Times New Roman"/>
          <w:bCs/>
          <w:i/>
          <w:iCs/>
        </w:rPr>
        <w:t>Giorn</w:t>
      </w:r>
      <w:proofErr w:type="spellEnd"/>
      <w:r w:rsidR="003B14B0">
        <w:rPr>
          <w:rFonts w:ascii="Times New Roman" w:hAnsi="Times New Roman" w:cs="Times New Roman"/>
          <w:bCs/>
          <w:i/>
          <w:iCs/>
        </w:rPr>
        <w:t xml:space="preserve">. dir. </w:t>
      </w:r>
      <w:proofErr w:type="spellStart"/>
      <w:r w:rsidR="003B14B0">
        <w:rPr>
          <w:rFonts w:ascii="Times New Roman" w:hAnsi="Times New Roman" w:cs="Times New Roman"/>
          <w:bCs/>
          <w:i/>
          <w:iCs/>
        </w:rPr>
        <w:t>amm</w:t>
      </w:r>
      <w:proofErr w:type="spellEnd"/>
      <w:r w:rsidR="003B14B0">
        <w:rPr>
          <w:rFonts w:ascii="Times New Roman" w:hAnsi="Times New Roman" w:cs="Times New Roman"/>
          <w:bCs/>
          <w:i/>
          <w:iCs/>
        </w:rPr>
        <w:t>.</w:t>
      </w:r>
      <w:r w:rsidR="003B14B0">
        <w:rPr>
          <w:rFonts w:ascii="Times New Roman" w:hAnsi="Times New Roman" w:cs="Times New Roman"/>
          <w:bCs/>
          <w:iCs/>
        </w:rPr>
        <w:t>, 5/2015, 621 ss.</w:t>
      </w:r>
    </w:p>
  </w:footnote>
  <w:footnote w:id="16">
    <w:p w14:paraId="78DF6BB0" w14:textId="3E285024" w:rsidR="00AD5A21" w:rsidRPr="00F25D3B" w:rsidRDefault="00AD5A21">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Ci si riferisce all’art. 2, comma 8-bis, l. n. 241/1990 inserito dall’</w:t>
      </w:r>
      <w:r w:rsidRPr="00F25D3B">
        <w:rPr>
          <w:rFonts w:ascii="Times New Roman" w:hAnsi="Times New Roman" w:cs="Times New Roman"/>
          <w:iCs/>
        </w:rPr>
        <w:t xml:space="preserve">art. 12, comma 1, </w:t>
      </w:r>
      <w:proofErr w:type="spellStart"/>
      <w:r w:rsidRPr="00F25D3B">
        <w:rPr>
          <w:rFonts w:ascii="Times New Roman" w:hAnsi="Times New Roman" w:cs="Times New Roman"/>
          <w:iCs/>
        </w:rPr>
        <w:t>lett</w:t>
      </w:r>
      <w:proofErr w:type="spellEnd"/>
      <w:r w:rsidRPr="00F25D3B">
        <w:rPr>
          <w:rFonts w:ascii="Times New Roman" w:hAnsi="Times New Roman" w:cs="Times New Roman"/>
          <w:iCs/>
        </w:rPr>
        <w:t xml:space="preserve">. a), n. 2), </w:t>
      </w:r>
      <w:proofErr w:type="spellStart"/>
      <w:r w:rsidRPr="00F25D3B">
        <w:rPr>
          <w:rFonts w:ascii="Times New Roman" w:hAnsi="Times New Roman" w:cs="Times New Roman"/>
          <w:iCs/>
        </w:rPr>
        <w:t>d.l.</w:t>
      </w:r>
      <w:proofErr w:type="spellEnd"/>
      <w:r w:rsidRPr="00F25D3B">
        <w:rPr>
          <w:rFonts w:ascii="Times New Roman" w:hAnsi="Times New Roman" w:cs="Times New Roman"/>
          <w:iCs/>
        </w:rPr>
        <w:t xml:space="preserve"> 16.7.2020, n. 76</w:t>
      </w:r>
      <w:r w:rsidRPr="00F25D3B">
        <w:rPr>
          <w:rFonts w:ascii="Times New Roman" w:hAnsi="Times New Roman" w:cs="Times New Roman"/>
        </w:rPr>
        <w:t xml:space="preserve">, </w:t>
      </w:r>
      <w:proofErr w:type="spellStart"/>
      <w:r w:rsidRPr="00F25D3B">
        <w:rPr>
          <w:rFonts w:ascii="Times New Roman" w:hAnsi="Times New Roman" w:cs="Times New Roman"/>
        </w:rPr>
        <w:t>conv</w:t>
      </w:r>
      <w:proofErr w:type="spellEnd"/>
      <w:r w:rsidRPr="00F25D3B">
        <w:rPr>
          <w:rFonts w:ascii="Times New Roman" w:hAnsi="Times New Roman" w:cs="Times New Roman"/>
        </w:rPr>
        <w:t>. dalla </w:t>
      </w:r>
      <w:r w:rsidRPr="00F25D3B">
        <w:rPr>
          <w:rFonts w:ascii="Times New Roman" w:hAnsi="Times New Roman" w:cs="Times New Roman"/>
          <w:iCs/>
        </w:rPr>
        <w:t>l. 11.9.2020, n. 120</w:t>
      </w:r>
      <w:r w:rsidRPr="00F25D3B">
        <w:rPr>
          <w:rFonts w:ascii="Times New Roman" w:hAnsi="Times New Roman" w:cs="Times New Roman"/>
        </w:rPr>
        <w:t xml:space="preserve">. Per un approfondimento della fattispecie si segnalano i contributi, non privi di interpretazioni fra loro contrastanti, di </w:t>
      </w:r>
      <w:r w:rsidRPr="00F25D3B">
        <w:rPr>
          <w:rFonts w:ascii="Times New Roman" w:hAnsi="Times New Roman" w:cs="Times New Roman"/>
          <w:smallCaps/>
        </w:rPr>
        <w:t>M. Macchia</w:t>
      </w:r>
      <w:r w:rsidRPr="00F25D3B">
        <w:rPr>
          <w:rFonts w:ascii="Times New Roman" w:hAnsi="Times New Roman" w:cs="Times New Roman"/>
        </w:rPr>
        <w:t>, </w:t>
      </w:r>
      <w:r w:rsidRPr="00F25D3B">
        <w:rPr>
          <w:rFonts w:ascii="Times New Roman" w:hAnsi="Times New Roman" w:cs="Times New Roman"/>
          <w:i/>
          <w:iCs/>
        </w:rPr>
        <w:t>L’inefficacia del provvedimento amministrativo e gli oneri regolatori nel decreto legge “Semplificazioni”</w:t>
      </w:r>
      <w:r w:rsidRPr="00F25D3B">
        <w:rPr>
          <w:rFonts w:ascii="Times New Roman" w:hAnsi="Times New Roman" w:cs="Times New Roman"/>
        </w:rPr>
        <w:t>, in </w:t>
      </w:r>
      <w:r w:rsidRPr="00F25D3B">
        <w:rPr>
          <w:rFonts w:ascii="Times New Roman" w:hAnsi="Times New Roman" w:cs="Times New Roman"/>
          <w:i/>
          <w:iCs/>
        </w:rPr>
        <w:t>Quaderni costituzionali</w:t>
      </w:r>
      <w:r w:rsidRPr="00F25D3B">
        <w:rPr>
          <w:rFonts w:ascii="Times New Roman" w:hAnsi="Times New Roman" w:cs="Times New Roman"/>
        </w:rPr>
        <w:t xml:space="preserve">, 3/2020, 183 e di </w:t>
      </w:r>
      <w:r w:rsidRPr="00F25D3B">
        <w:rPr>
          <w:rFonts w:ascii="Times New Roman" w:hAnsi="Times New Roman" w:cs="Times New Roman"/>
          <w:smallCaps/>
        </w:rPr>
        <w:t xml:space="preserve">M. </w:t>
      </w:r>
      <w:proofErr w:type="spellStart"/>
      <w:r w:rsidRPr="00F25D3B">
        <w:rPr>
          <w:rFonts w:ascii="Times New Roman" w:hAnsi="Times New Roman" w:cs="Times New Roman"/>
          <w:smallCaps/>
        </w:rPr>
        <w:t>Calabrò</w:t>
      </w:r>
      <w:proofErr w:type="spellEnd"/>
      <w:r w:rsidRPr="00F25D3B">
        <w:rPr>
          <w:rFonts w:ascii="Times New Roman" w:hAnsi="Times New Roman" w:cs="Times New Roman"/>
        </w:rPr>
        <w:t xml:space="preserve">, </w:t>
      </w:r>
      <w:r w:rsidRPr="00F25D3B">
        <w:rPr>
          <w:rFonts w:ascii="Times New Roman" w:hAnsi="Times New Roman" w:cs="Times New Roman"/>
          <w:i/>
        </w:rPr>
        <w:t xml:space="preserve">Il silenzio assenso nella disciplina del permesso di costruire. L’inefficacia della decisione tardiva nel </w:t>
      </w:r>
      <w:proofErr w:type="spellStart"/>
      <w:r w:rsidRPr="00F25D3B">
        <w:rPr>
          <w:rFonts w:ascii="Times New Roman" w:hAnsi="Times New Roman" w:cs="Times New Roman"/>
          <w:i/>
        </w:rPr>
        <w:t>d.l.</w:t>
      </w:r>
      <w:proofErr w:type="spellEnd"/>
      <w:r w:rsidRPr="00F25D3B">
        <w:rPr>
          <w:rFonts w:ascii="Times New Roman" w:hAnsi="Times New Roman" w:cs="Times New Roman"/>
          <w:i/>
        </w:rPr>
        <w:t xml:space="preserve"> n. 76/2020 (c.d. decreto semplificazioni)</w:t>
      </w:r>
      <w:r w:rsidRPr="00F25D3B">
        <w:rPr>
          <w:rFonts w:ascii="Times New Roman" w:hAnsi="Times New Roman" w:cs="Times New Roman"/>
        </w:rPr>
        <w:t xml:space="preserve">, in </w:t>
      </w:r>
      <w:r w:rsidRPr="00F25D3B">
        <w:rPr>
          <w:rFonts w:ascii="Times New Roman" w:hAnsi="Times New Roman" w:cs="Times New Roman"/>
          <w:i/>
        </w:rPr>
        <w:t>giustiziainsieme.it</w:t>
      </w:r>
      <w:r w:rsidRPr="00F25D3B">
        <w:rPr>
          <w:rFonts w:ascii="Times New Roman" w:hAnsi="Times New Roman" w:cs="Times New Roman"/>
        </w:rPr>
        <w:t>, 2020.</w:t>
      </w:r>
    </w:p>
  </w:footnote>
  <w:footnote w:id="17">
    <w:p w14:paraId="401E01E6" w14:textId="01B270AD" w:rsidR="00931286" w:rsidRPr="0014678B" w:rsidRDefault="00931286">
      <w:pPr>
        <w:pStyle w:val="Testonotaapidipagina"/>
        <w:rPr>
          <w:rFonts w:ascii="Times New Roman" w:hAnsi="Times New Roman" w:cs="Times New Roman"/>
        </w:rPr>
      </w:pPr>
      <w:r w:rsidRPr="005B39C2">
        <w:rPr>
          <w:rStyle w:val="Rimandonotaapidipagina"/>
          <w:rFonts w:ascii="Times New Roman" w:hAnsi="Times New Roman" w:cs="Times New Roman"/>
        </w:rPr>
        <w:footnoteRef/>
      </w:r>
      <w:r w:rsidRPr="005B39C2">
        <w:rPr>
          <w:rFonts w:ascii="Times New Roman" w:hAnsi="Times New Roman" w:cs="Times New Roman"/>
        </w:rPr>
        <w:t xml:space="preserve"> Anche </w:t>
      </w:r>
      <w:r w:rsidR="005B39C2">
        <w:rPr>
          <w:rFonts w:ascii="Times New Roman" w:hAnsi="Times New Roman" w:cs="Times New Roman"/>
        </w:rPr>
        <w:t>in passato il legislatore aveva salvaguardato la possibilità delle amministrazioni di svincolarsi dal rapporto negoziale per esige</w:t>
      </w:r>
      <w:r w:rsidR="008612B3">
        <w:rPr>
          <w:rFonts w:ascii="Times New Roman" w:hAnsi="Times New Roman" w:cs="Times New Roman"/>
        </w:rPr>
        <w:t>nze di convenienza finanziaria prevedendo, con l’art.</w:t>
      </w:r>
      <w:r w:rsidR="008612B3" w:rsidRPr="008612B3">
        <w:rPr>
          <w:rFonts w:ascii="Times New Roman" w:hAnsi="Times New Roman" w:cs="Times New Roman"/>
        </w:rPr>
        <w:t xml:space="preserve"> 1, comma 13, </w:t>
      </w:r>
      <w:proofErr w:type="spellStart"/>
      <w:r w:rsidR="008612B3" w:rsidRPr="008612B3">
        <w:rPr>
          <w:rFonts w:ascii="Times New Roman" w:hAnsi="Times New Roman" w:cs="Times New Roman"/>
        </w:rPr>
        <w:t>d</w:t>
      </w:r>
      <w:r w:rsidR="008612B3">
        <w:rPr>
          <w:rFonts w:ascii="Times New Roman" w:hAnsi="Times New Roman" w:cs="Times New Roman"/>
        </w:rPr>
        <w:t>.l.</w:t>
      </w:r>
      <w:proofErr w:type="spellEnd"/>
      <w:r w:rsidR="008612B3">
        <w:rPr>
          <w:rFonts w:ascii="Times New Roman" w:hAnsi="Times New Roman" w:cs="Times New Roman"/>
        </w:rPr>
        <w:t xml:space="preserve"> </w:t>
      </w:r>
      <w:r w:rsidR="008612B3" w:rsidRPr="008612B3">
        <w:rPr>
          <w:rFonts w:ascii="Times New Roman" w:hAnsi="Times New Roman" w:cs="Times New Roman"/>
        </w:rPr>
        <w:t>6</w:t>
      </w:r>
      <w:r w:rsidR="008612B3">
        <w:rPr>
          <w:rFonts w:ascii="Times New Roman" w:hAnsi="Times New Roman" w:cs="Times New Roman"/>
        </w:rPr>
        <w:t>.7.</w:t>
      </w:r>
      <w:r w:rsidR="008612B3" w:rsidRPr="008612B3">
        <w:rPr>
          <w:rFonts w:ascii="Times New Roman" w:hAnsi="Times New Roman" w:cs="Times New Roman"/>
        </w:rPr>
        <w:t xml:space="preserve">2012, n. 95 </w:t>
      </w:r>
      <w:proofErr w:type="spellStart"/>
      <w:r w:rsidR="008612B3" w:rsidRPr="008612B3">
        <w:rPr>
          <w:rFonts w:ascii="Times New Roman" w:hAnsi="Times New Roman" w:cs="Times New Roman"/>
        </w:rPr>
        <w:t>conv</w:t>
      </w:r>
      <w:proofErr w:type="spellEnd"/>
      <w:r w:rsidR="008612B3">
        <w:rPr>
          <w:rFonts w:ascii="Times New Roman" w:hAnsi="Times New Roman" w:cs="Times New Roman"/>
        </w:rPr>
        <w:t>. dal</w:t>
      </w:r>
      <w:r w:rsidR="008612B3" w:rsidRPr="008612B3">
        <w:rPr>
          <w:rFonts w:ascii="Times New Roman" w:hAnsi="Times New Roman" w:cs="Times New Roman"/>
        </w:rPr>
        <w:t xml:space="preserve">la </w:t>
      </w:r>
      <w:r w:rsidR="008612B3">
        <w:rPr>
          <w:rFonts w:ascii="Times New Roman" w:hAnsi="Times New Roman" w:cs="Times New Roman"/>
        </w:rPr>
        <w:t>l. 7.8.</w:t>
      </w:r>
      <w:r w:rsidR="008612B3" w:rsidRPr="008612B3">
        <w:rPr>
          <w:rFonts w:ascii="Times New Roman" w:hAnsi="Times New Roman" w:cs="Times New Roman"/>
        </w:rPr>
        <w:t>2012, n. 135</w:t>
      </w:r>
      <w:r w:rsidR="008612B3">
        <w:rPr>
          <w:rFonts w:ascii="Times New Roman" w:hAnsi="Times New Roman" w:cs="Times New Roman"/>
        </w:rPr>
        <w:t xml:space="preserve">, la possibilità di recedere dai contratti di servizi e fornitura ove essi fossero meno convenienti dei termini risultanti dalle convenzioni </w:t>
      </w:r>
      <w:proofErr w:type="spellStart"/>
      <w:r w:rsidR="008612B3">
        <w:rPr>
          <w:rFonts w:ascii="Times New Roman" w:hAnsi="Times New Roman" w:cs="Times New Roman"/>
        </w:rPr>
        <w:t>Consip</w:t>
      </w:r>
      <w:proofErr w:type="spellEnd"/>
      <w:r w:rsidR="008612B3">
        <w:rPr>
          <w:rFonts w:ascii="Times New Roman" w:hAnsi="Times New Roman" w:cs="Times New Roman"/>
        </w:rPr>
        <w:t>.</w:t>
      </w:r>
      <w:r w:rsidR="00DD4EAB">
        <w:rPr>
          <w:rFonts w:ascii="Times New Roman" w:hAnsi="Times New Roman" w:cs="Times New Roman"/>
        </w:rPr>
        <w:t xml:space="preserve"> Per alcune riflessioni su questa specifica fattispecie, </w:t>
      </w:r>
      <w:r w:rsidR="00DD4EAB" w:rsidRPr="0014678B">
        <w:rPr>
          <w:rFonts w:ascii="Times New Roman" w:hAnsi="Times New Roman" w:cs="Times New Roman"/>
          <w:smallCaps/>
        </w:rPr>
        <w:t xml:space="preserve">F. </w:t>
      </w:r>
      <w:proofErr w:type="spellStart"/>
      <w:r w:rsidR="00DD4EAB" w:rsidRPr="0014678B">
        <w:rPr>
          <w:rFonts w:ascii="Times New Roman" w:hAnsi="Times New Roman" w:cs="Times New Roman"/>
          <w:smallCaps/>
        </w:rPr>
        <w:t>Manganaro</w:t>
      </w:r>
      <w:proofErr w:type="spellEnd"/>
      <w:r w:rsidR="00DD4EAB">
        <w:rPr>
          <w:rFonts w:ascii="Times New Roman" w:hAnsi="Times New Roman" w:cs="Times New Roman"/>
        </w:rPr>
        <w:t xml:space="preserve">, </w:t>
      </w:r>
      <w:r w:rsidR="00DD4EAB" w:rsidRPr="00DD4EAB">
        <w:rPr>
          <w:rFonts w:ascii="Times New Roman" w:hAnsi="Times New Roman" w:cs="Times New Roman"/>
          <w:bCs/>
          <w:i/>
        </w:rPr>
        <w:t>Recesso dall'appalto pubblico e giurisdizione ordinaria</w:t>
      </w:r>
      <w:r w:rsidR="00DD4EAB">
        <w:rPr>
          <w:rFonts w:ascii="Times New Roman" w:hAnsi="Times New Roman" w:cs="Times New Roman"/>
          <w:bCs/>
        </w:rPr>
        <w:t xml:space="preserve">, in </w:t>
      </w:r>
      <w:proofErr w:type="spellStart"/>
      <w:r w:rsidR="0014678B" w:rsidRPr="0014678B">
        <w:rPr>
          <w:rFonts w:ascii="Times New Roman" w:hAnsi="Times New Roman" w:cs="Times New Roman"/>
          <w:bCs/>
          <w:i/>
          <w:iCs/>
        </w:rPr>
        <w:t>Urb</w:t>
      </w:r>
      <w:proofErr w:type="spellEnd"/>
      <w:r w:rsidR="0014678B">
        <w:rPr>
          <w:rFonts w:ascii="Times New Roman" w:hAnsi="Times New Roman" w:cs="Times New Roman"/>
          <w:bCs/>
          <w:i/>
          <w:iCs/>
        </w:rPr>
        <w:t>.</w:t>
      </w:r>
      <w:r w:rsidR="0014678B" w:rsidRPr="0014678B">
        <w:rPr>
          <w:rFonts w:ascii="Times New Roman" w:hAnsi="Times New Roman" w:cs="Times New Roman"/>
          <w:bCs/>
          <w:i/>
          <w:iCs/>
        </w:rPr>
        <w:t xml:space="preserve"> e </w:t>
      </w:r>
      <w:proofErr w:type="spellStart"/>
      <w:r w:rsidR="0014678B" w:rsidRPr="0014678B">
        <w:rPr>
          <w:rFonts w:ascii="Times New Roman" w:hAnsi="Times New Roman" w:cs="Times New Roman"/>
          <w:bCs/>
          <w:i/>
          <w:iCs/>
        </w:rPr>
        <w:t>app</w:t>
      </w:r>
      <w:proofErr w:type="spellEnd"/>
      <w:r w:rsidR="0014678B">
        <w:rPr>
          <w:rFonts w:ascii="Times New Roman" w:hAnsi="Times New Roman" w:cs="Times New Roman"/>
          <w:bCs/>
          <w:i/>
          <w:iCs/>
        </w:rPr>
        <w:t>.</w:t>
      </w:r>
      <w:r w:rsidR="0014678B" w:rsidRPr="0014678B">
        <w:rPr>
          <w:rFonts w:ascii="Times New Roman" w:hAnsi="Times New Roman" w:cs="Times New Roman"/>
          <w:bCs/>
          <w:iCs/>
        </w:rPr>
        <w:t xml:space="preserve">, </w:t>
      </w:r>
      <w:r w:rsidR="0014678B">
        <w:rPr>
          <w:rFonts w:ascii="Times New Roman" w:hAnsi="Times New Roman" w:cs="Times New Roman"/>
          <w:bCs/>
          <w:iCs/>
        </w:rPr>
        <w:t>7/</w:t>
      </w:r>
      <w:r w:rsidR="0014678B" w:rsidRPr="0014678B">
        <w:rPr>
          <w:rFonts w:ascii="Times New Roman" w:hAnsi="Times New Roman" w:cs="Times New Roman"/>
          <w:bCs/>
          <w:iCs/>
        </w:rPr>
        <w:t>2014, 798</w:t>
      </w:r>
      <w:r w:rsidR="0014678B">
        <w:rPr>
          <w:rFonts w:ascii="Times New Roman" w:hAnsi="Times New Roman" w:cs="Times New Roman"/>
          <w:bCs/>
          <w:iCs/>
        </w:rPr>
        <w:t xml:space="preserve"> ss.</w:t>
      </w:r>
      <w:r w:rsidR="0014678B" w:rsidRPr="0014678B">
        <w:rPr>
          <w:rFonts w:ascii="Times New Roman" w:hAnsi="Times New Roman" w:cs="Times New Roman"/>
          <w:bCs/>
          <w:iCs/>
        </w:rPr>
        <w:t> </w:t>
      </w:r>
    </w:p>
  </w:footnote>
  <w:footnote w:id="18">
    <w:p w14:paraId="596DF56C" w14:textId="5E8BF796" w:rsidR="00AD5A21" w:rsidRPr="00F25D3B" w:rsidRDefault="00AD5A21" w:rsidP="007E1F59">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i/>
        </w:rPr>
        <w:t xml:space="preserve"> </w:t>
      </w:r>
      <w:r w:rsidRPr="00F25D3B">
        <w:rPr>
          <w:rFonts w:ascii="Times New Roman" w:eastAsia="Franklin Gothic Book" w:hAnsi="Times New Roman" w:cs="Times New Roman"/>
          <w:bCs/>
          <w:lang w:bidi="it-IT"/>
        </w:rPr>
        <w:t>La questione ha origini classiche al punto che Giannini affermava che “</w:t>
      </w:r>
      <w:r w:rsidRPr="00F25D3B">
        <w:rPr>
          <w:rFonts w:ascii="Times New Roman" w:eastAsia="Franklin Gothic Book" w:hAnsi="Times New Roman" w:cs="Times New Roman"/>
          <w:bCs/>
          <w:i/>
          <w:lang w:bidi="it-IT"/>
        </w:rPr>
        <w:t>convalidata da una ripetuta giurisprudenza del Consiglio di Stato e della Corte di cassazione, è invece  la revoca della deliberazione di contrattare o dell’approvazione del contratto, la giurisprudenza ammette che quando sopravviene una mutazione radicale della situazione di pubblico interesse esistente al momento della conclusione del contratto, l’amministrazione può revocare o la deliberazione di contrattare (se questa è un provvedimento) o la approvazione del contratto; in tal modo il contratto perde efficacia con effetto dal momento della revoca</w:t>
      </w:r>
      <w:r w:rsidRPr="00F25D3B">
        <w:rPr>
          <w:rFonts w:ascii="Times New Roman" w:eastAsia="Franklin Gothic Book" w:hAnsi="Times New Roman" w:cs="Times New Roman"/>
          <w:bCs/>
          <w:lang w:bidi="it-IT"/>
        </w:rPr>
        <w:t>” (</w:t>
      </w:r>
      <w:r w:rsidRPr="00F25D3B">
        <w:rPr>
          <w:rFonts w:ascii="Times New Roman" w:hAnsi="Times New Roman" w:cs="Times New Roman"/>
          <w:smallCaps/>
        </w:rPr>
        <w:t>M.S. Giannini</w:t>
      </w:r>
      <w:r w:rsidRPr="00F25D3B">
        <w:rPr>
          <w:rFonts w:ascii="Times New Roman" w:hAnsi="Times New Roman" w:cs="Times New Roman"/>
        </w:rPr>
        <w:t xml:space="preserve">, </w:t>
      </w:r>
      <w:r w:rsidRPr="00F25D3B">
        <w:rPr>
          <w:rFonts w:ascii="Times New Roman" w:hAnsi="Times New Roman" w:cs="Times New Roman"/>
          <w:i/>
        </w:rPr>
        <w:t>Diritto amministrativo</w:t>
      </w:r>
      <w:r w:rsidRPr="00F25D3B">
        <w:rPr>
          <w:rFonts w:ascii="Times New Roman" w:hAnsi="Times New Roman" w:cs="Times New Roman"/>
        </w:rPr>
        <w:t>, Milano, 1993, 409)</w:t>
      </w:r>
      <w:r w:rsidRPr="00F25D3B">
        <w:rPr>
          <w:rFonts w:ascii="Times New Roman" w:eastAsia="Franklin Gothic Book" w:hAnsi="Times New Roman" w:cs="Times New Roman"/>
          <w:bCs/>
          <w:lang w:bidi="it-IT"/>
        </w:rPr>
        <w:t xml:space="preserve">. Più recentemente, sul </w:t>
      </w:r>
      <w:r w:rsidRPr="00F25D3B">
        <w:rPr>
          <w:rFonts w:ascii="Times New Roman" w:hAnsi="Times New Roman" w:cs="Times New Roman"/>
        </w:rPr>
        <w:t xml:space="preserve">rapporto tra autotutela e contratto, </w:t>
      </w:r>
      <w:r w:rsidRPr="00F25D3B">
        <w:rPr>
          <w:rFonts w:ascii="Times New Roman" w:hAnsi="Times New Roman" w:cs="Times New Roman"/>
          <w:bCs/>
          <w:smallCaps/>
        </w:rPr>
        <w:t xml:space="preserve">F. </w:t>
      </w:r>
      <w:proofErr w:type="spellStart"/>
      <w:r w:rsidRPr="00F25D3B">
        <w:rPr>
          <w:rFonts w:ascii="Times New Roman" w:hAnsi="Times New Roman" w:cs="Times New Roman"/>
          <w:bCs/>
          <w:smallCaps/>
        </w:rPr>
        <w:t>Merusi</w:t>
      </w:r>
      <w:proofErr w:type="spellEnd"/>
      <w:r w:rsidRPr="00F25D3B">
        <w:rPr>
          <w:rFonts w:ascii="Times New Roman" w:hAnsi="Times New Roman" w:cs="Times New Roman"/>
          <w:bCs/>
        </w:rPr>
        <w:t xml:space="preserve">, </w:t>
      </w:r>
      <w:r w:rsidRPr="00F25D3B">
        <w:rPr>
          <w:rFonts w:ascii="Times New Roman" w:hAnsi="Times New Roman" w:cs="Times New Roman"/>
          <w:bCs/>
          <w:i/>
        </w:rPr>
        <w:t>Annullamento dell’atto amministrativo e caducazione del contratto</w:t>
      </w:r>
      <w:r w:rsidRPr="00F25D3B">
        <w:rPr>
          <w:rFonts w:ascii="Times New Roman" w:hAnsi="Times New Roman" w:cs="Times New Roman"/>
          <w:bCs/>
        </w:rPr>
        <w:t xml:space="preserve">, in </w:t>
      </w:r>
      <w:r w:rsidRPr="00F25D3B">
        <w:rPr>
          <w:rFonts w:ascii="Times New Roman" w:hAnsi="Times New Roman" w:cs="Times New Roman"/>
          <w:bCs/>
          <w:i/>
        </w:rPr>
        <w:t xml:space="preserve">Foro </w:t>
      </w:r>
      <w:proofErr w:type="spellStart"/>
      <w:r w:rsidRPr="00F25D3B">
        <w:rPr>
          <w:rFonts w:ascii="Times New Roman" w:hAnsi="Times New Roman" w:cs="Times New Roman"/>
          <w:bCs/>
          <w:i/>
        </w:rPr>
        <w:t>amm</w:t>
      </w:r>
      <w:proofErr w:type="spellEnd"/>
      <w:r w:rsidRPr="00F25D3B">
        <w:rPr>
          <w:rFonts w:ascii="Times New Roman" w:hAnsi="Times New Roman" w:cs="Times New Roman"/>
          <w:bCs/>
          <w:i/>
        </w:rPr>
        <w:t>. Tar</w:t>
      </w:r>
      <w:r w:rsidRPr="00F25D3B">
        <w:rPr>
          <w:rFonts w:ascii="Times New Roman" w:hAnsi="Times New Roman" w:cs="Times New Roman"/>
          <w:bCs/>
        </w:rPr>
        <w:t>, 2/2004, 569 ss.</w:t>
      </w:r>
      <w:r w:rsidR="00AE720C">
        <w:rPr>
          <w:rFonts w:ascii="Times New Roman" w:hAnsi="Times New Roman" w:cs="Times New Roman"/>
          <w:bCs/>
        </w:rPr>
        <w:t xml:space="preserve">; A. Scognamiglio, </w:t>
      </w:r>
      <w:r w:rsidR="00AE720C">
        <w:rPr>
          <w:rFonts w:ascii="Times New Roman" w:hAnsi="Times New Roman" w:cs="Times New Roman"/>
          <w:bCs/>
          <w:i/>
        </w:rPr>
        <w:t>Autotutela pubblicistica e contratti in corso</w:t>
      </w:r>
      <w:r w:rsidR="00AE720C">
        <w:rPr>
          <w:rFonts w:ascii="Times New Roman" w:hAnsi="Times New Roman" w:cs="Times New Roman"/>
          <w:bCs/>
        </w:rPr>
        <w:t xml:space="preserve">, in </w:t>
      </w:r>
      <w:r w:rsidR="00AE720C">
        <w:rPr>
          <w:rFonts w:ascii="Times New Roman" w:hAnsi="Times New Roman" w:cs="Times New Roman"/>
          <w:bCs/>
          <w:i/>
        </w:rPr>
        <w:t xml:space="preserve">Dir. </w:t>
      </w:r>
      <w:proofErr w:type="spellStart"/>
      <w:r w:rsidR="00AE720C">
        <w:rPr>
          <w:rFonts w:ascii="Times New Roman" w:hAnsi="Times New Roman" w:cs="Times New Roman"/>
          <w:bCs/>
          <w:i/>
        </w:rPr>
        <w:t>amm</w:t>
      </w:r>
      <w:proofErr w:type="spellEnd"/>
      <w:r w:rsidR="00AE720C">
        <w:rPr>
          <w:rFonts w:ascii="Times New Roman" w:hAnsi="Times New Roman" w:cs="Times New Roman"/>
          <w:bCs/>
          <w:i/>
        </w:rPr>
        <w:t>.</w:t>
      </w:r>
      <w:proofErr w:type="gramStart"/>
      <w:r w:rsidR="00AE720C">
        <w:rPr>
          <w:rFonts w:ascii="Times New Roman" w:hAnsi="Times New Roman" w:cs="Times New Roman"/>
          <w:bCs/>
        </w:rPr>
        <w:t xml:space="preserve">, </w:t>
      </w:r>
      <w:r w:rsidRPr="00F25D3B">
        <w:rPr>
          <w:rFonts w:ascii="Times New Roman" w:hAnsi="Times New Roman" w:cs="Times New Roman"/>
          <w:bCs/>
        </w:rPr>
        <w:t xml:space="preserve"> </w:t>
      </w:r>
      <w:r w:rsidR="00A12DA8">
        <w:rPr>
          <w:rFonts w:ascii="Times New Roman" w:hAnsi="Times New Roman" w:cs="Times New Roman"/>
          <w:bCs/>
        </w:rPr>
        <w:t>1</w:t>
      </w:r>
      <w:proofErr w:type="gramEnd"/>
      <w:r w:rsidR="00A12DA8">
        <w:rPr>
          <w:rFonts w:ascii="Times New Roman" w:hAnsi="Times New Roman" w:cs="Times New Roman"/>
          <w:bCs/>
        </w:rPr>
        <w:t xml:space="preserve">/2013, 205 ss.; </w:t>
      </w:r>
      <w:r w:rsidR="008A11AA" w:rsidRPr="008A11AA">
        <w:rPr>
          <w:rFonts w:ascii="Times New Roman" w:hAnsi="Times New Roman" w:cs="Times New Roman"/>
          <w:bCs/>
          <w:smallCaps/>
        </w:rPr>
        <w:t>M. Sanino</w:t>
      </w:r>
      <w:r w:rsidR="008A11AA">
        <w:rPr>
          <w:rFonts w:ascii="Times New Roman" w:hAnsi="Times New Roman" w:cs="Times New Roman"/>
          <w:bCs/>
        </w:rPr>
        <w:t xml:space="preserve">, </w:t>
      </w:r>
      <w:r w:rsidR="008A11AA" w:rsidRPr="008A11AA">
        <w:rPr>
          <w:rFonts w:ascii="Times New Roman" w:hAnsi="Times New Roman" w:cs="Times New Roman"/>
          <w:bCs/>
          <w:i/>
        </w:rPr>
        <w:t>Aggiudicazione e contratto nei contratti pubblici</w:t>
      </w:r>
      <w:r w:rsidR="008A11AA">
        <w:rPr>
          <w:rFonts w:ascii="Times New Roman" w:hAnsi="Times New Roman" w:cs="Times New Roman"/>
          <w:bCs/>
        </w:rPr>
        <w:t>, Padova, 2020.</w:t>
      </w:r>
    </w:p>
  </w:footnote>
  <w:footnote w:id="19">
    <w:p w14:paraId="77EE211E" w14:textId="6151CA90" w:rsidR="00AD5A21" w:rsidRPr="00F25D3B" w:rsidRDefault="00AD5A21" w:rsidP="004C5BAA">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Su cui, fra gli altri,</w:t>
      </w:r>
      <w:r w:rsidR="00F560EC">
        <w:rPr>
          <w:rFonts w:ascii="Times New Roman" w:hAnsi="Times New Roman" w:cs="Times New Roman"/>
        </w:rPr>
        <w:t xml:space="preserve"> </w:t>
      </w:r>
      <w:r w:rsidR="00F560EC" w:rsidRPr="00F560EC">
        <w:rPr>
          <w:rFonts w:ascii="Times New Roman" w:hAnsi="Times New Roman" w:cs="Times New Roman"/>
          <w:smallCaps/>
        </w:rPr>
        <w:t>C. Franchini</w:t>
      </w:r>
      <w:r w:rsidR="00F560EC">
        <w:rPr>
          <w:rFonts w:ascii="Times New Roman" w:hAnsi="Times New Roman" w:cs="Times New Roman"/>
        </w:rPr>
        <w:t xml:space="preserve">, </w:t>
      </w:r>
      <w:r w:rsidR="00F560EC">
        <w:rPr>
          <w:rFonts w:ascii="Times New Roman" w:hAnsi="Times New Roman" w:cs="Times New Roman"/>
          <w:i/>
        </w:rPr>
        <w:t xml:space="preserve">Art. 21 </w:t>
      </w:r>
      <w:proofErr w:type="spellStart"/>
      <w:r w:rsidR="00F560EC">
        <w:rPr>
          <w:rFonts w:ascii="Times New Roman" w:hAnsi="Times New Roman" w:cs="Times New Roman"/>
          <w:i/>
        </w:rPr>
        <w:t>sexies</w:t>
      </w:r>
      <w:proofErr w:type="spellEnd"/>
      <w:r w:rsidR="00F560EC">
        <w:rPr>
          <w:rFonts w:ascii="Times New Roman" w:hAnsi="Times New Roman" w:cs="Times New Roman"/>
          <w:i/>
        </w:rPr>
        <w:t>. Recesso dai contratti</w:t>
      </w:r>
      <w:r w:rsidR="00F560EC">
        <w:rPr>
          <w:rFonts w:ascii="Times New Roman" w:hAnsi="Times New Roman" w:cs="Times New Roman"/>
        </w:rPr>
        <w:t>, in C</w:t>
      </w:r>
      <w:r w:rsidR="00F560EC" w:rsidRPr="00F560EC">
        <w:rPr>
          <w:rFonts w:ascii="Times New Roman" w:hAnsi="Times New Roman" w:cs="Times New Roman"/>
          <w:smallCaps/>
        </w:rPr>
        <w:t xml:space="preserve">. Franchini, M. Lucca, T. </w:t>
      </w:r>
      <w:proofErr w:type="spellStart"/>
      <w:r w:rsidR="00F560EC" w:rsidRPr="00F560EC">
        <w:rPr>
          <w:rFonts w:ascii="Times New Roman" w:hAnsi="Times New Roman" w:cs="Times New Roman"/>
          <w:smallCaps/>
        </w:rPr>
        <w:t>Tessaro</w:t>
      </w:r>
      <w:proofErr w:type="spellEnd"/>
      <w:r w:rsidR="00F560EC">
        <w:rPr>
          <w:rFonts w:ascii="Times New Roman" w:hAnsi="Times New Roman" w:cs="Times New Roman"/>
        </w:rPr>
        <w:t xml:space="preserve"> (a cura di), </w:t>
      </w:r>
      <w:r w:rsidR="00F560EC">
        <w:rPr>
          <w:rFonts w:ascii="Times New Roman" w:hAnsi="Times New Roman" w:cs="Times New Roman"/>
          <w:i/>
        </w:rPr>
        <w:t>Il nuovo procedimento amministrativo</w:t>
      </w:r>
      <w:r w:rsidR="00F560EC">
        <w:rPr>
          <w:rFonts w:ascii="Times New Roman" w:hAnsi="Times New Roman" w:cs="Times New Roman"/>
        </w:rPr>
        <w:t>, Rimini, 2005;</w:t>
      </w:r>
      <w:r w:rsidR="00B6438C">
        <w:rPr>
          <w:rFonts w:ascii="Times New Roman" w:hAnsi="Times New Roman" w:cs="Times New Roman"/>
        </w:rPr>
        <w:t xml:space="preserve"> </w:t>
      </w:r>
      <w:r w:rsidR="00B6438C" w:rsidRPr="00624199">
        <w:rPr>
          <w:rFonts w:ascii="Times New Roman" w:hAnsi="Times New Roman" w:cs="Times New Roman"/>
          <w:smallCaps/>
        </w:rPr>
        <w:t>L. Giani</w:t>
      </w:r>
      <w:r w:rsidR="00B6438C">
        <w:rPr>
          <w:rFonts w:ascii="Times New Roman" w:hAnsi="Times New Roman" w:cs="Times New Roman"/>
        </w:rPr>
        <w:t xml:space="preserve">, </w:t>
      </w:r>
      <w:r w:rsidR="00B6438C">
        <w:rPr>
          <w:rFonts w:ascii="Times New Roman" w:hAnsi="Times New Roman" w:cs="Times New Roman"/>
          <w:i/>
        </w:rPr>
        <w:t xml:space="preserve">Art. 21 </w:t>
      </w:r>
      <w:proofErr w:type="spellStart"/>
      <w:r w:rsidR="00B6438C">
        <w:rPr>
          <w:rFonts w:ascii="Times New Roman" w:hAnsi="Times New Roman" w:cs="Times New Roman"/>
          <w:i/>
        </w:rPr>
        <w:t>sexies</w:t>
      </w:r>
      <w:proofErr w:type="spellEnd"/>
      <w:r w:rsidR="00B6438C">
        <w:rPr>
          <w:rFonts w:ascii="Times New Roman" w:hAnsi="Times New Roman" w:cs="Times New Roman"/>
          <w:i/>
        </w:rPr>
        <w:t>. Recesso dai contratti</w:t>
      </w:r>
      <w:r w:rsidR="00B6438C">
        <w:rPr>
          <w:rFonts w:ascii="Times New Roman" w:hAnsi="Times New Roman" w:cs="Times New Roman"/>
        </w:rPr>
        <w:t xml:space="preserve">, in </w:t>
      </w:r>
      <w:r w:rsidR="00B6438C" w:rsidRPr="00624199">
        <w:rPr>
          <w:rFonts w:ascii="Times New Roman" w:hAnsi="Times New Roman" w:cs="Times New Roman"/>
          <w:smallCaps/>
        </w:rPr>
        <w:t>N. Paolantonio, A. Police, A. Zito</w:t>
      </w:r>
      <w:r w:rsidR="00B6438C">
        <w:rPr>
          <w:rFonts w:ascii="Times New Roman" w:hAnsi="Times New Roman" w:cs="Times New Roman"/>
        </w:rPr>
        <w:t xml:space="preserve"> (a cura di), </w:t>
      </w:r>
      <w:r w:rsidR="00B6438C">
        <w:rPr>
          <w:rFonts w:ascii="Times New Roman" w:hAnsi="Times New Roman" w:cs="Times New Roman"/>
          <w:i/>
        </w:rPr>
        <w:t>La Pubblica Amministrazione e la sua azione</w:t>
      </w:r>
      <w:r w:rsidR="00B6438C">
        <w:rPr>
          <w:rFonts w:ascii="Times New Roman" w:hAnsi="Times New Roman" w:cs="Times New Roman"/>
        </w:rPr>
        <w:t>, Torino, 2005, 530;</w:t>
      </w:r>
      <w:r w:rsidRPr="00F25D3B">
        <w:rPr>
          <w:rFonts w:ascii="Times New Roman" w:hAnsi="Times New Roman" w:cs="Times New Roman"/>
        </w:rPr>
        <w:t xml:space="preserve"> </w:t>
      </w:r>
      <w:r w:rsidRPr="00F25D3B">
        <w:rPr>
          <w:rFonts w:ascii="Times New Roman" w:hAnsi="Times New Roman" w:cs="Times New Roman"/>
          <w:smallCaps/>
        </w:rPr>
        <w:t>G. Tulumello</w:t>
      </w:r>
      <w:r w:rsidRPr="00F25D3B">
        <w:rPr>
          <w:rFonts w:ascii="Times New Roman" w:hAnsi="Times New Roman" w:cs="Times New Roman"/>
        </w:rPr>
        <w:t xml:space="preserve">, </w:t>
      </w:r>
      <w:r w:rsidRPr="00F25D3B">
        <w:rPr>
          <w:rFonts w:ascii="Times New Roman" w:hAnsi="Times New Roman" w:cs="Times New Roman"/>
          <w:i/>
        </w:rPr>
        <w:t>Il recesso dai contratti della P.A.</w:t>
      </w:r>
      <w:r w:rsidRPr="00F25D3B">
        <w:rPr>
          <w:rFonts w:ascii="Times New Roman" w:hAnsi="Times New Roman" w:cs="Times New Roman"/>
        </w:rPr>
        <w:t xml:space="preserve">, in </w:t>
      </w:r>
      <w:r w:rsidRPr="00F25D3B">
        <w:rPr>
          <w:rFonts w:ascii="Times New Roman" w:hAnsi="Times New Roman" w:cs="Times New Roman"/>
          <w:i/>
        </w:rPr>
        <w:t>Codice dell’azione amministrativa</w:t>
      </w:r>
      <w:r w:rsidRPr="00F25D3B">
        <w:rPr>
          <w:rFonts w:ascii="Times New Roman" w:hAnsi="Times New Roman" w:cs="Times New Roman"/>
        </w:rPr>
        <w:t xml:space="preserve">, a cura di </w:t>
      </w:r>
      <w:r w:rsidRPr="00F25D3B">
        <w:rPr>
          <w:rFonts w:ascii="Times New Roman" w:hAnsi="Times New Roman" w:cs="Times New Roman"/>
          <w:smallCaps/>
        </w:rPr>
        <w:t xml:space="preserve">M.A. </w:t>
      </w:r>
      <w:proofErr w:type="spellStart"/>
      <w:r w:rsidRPr="00F25D3B">
        <w:rPr>
          <w:rFonts w:ascii="Times New Roman" w:hAnsi="Times New Roman" w:cs="Times New Roman"/>
          <w:smallCaps/>
        </w:rPr>
        <w:t>Sandulli</w:t>
      </w:r>
      <w:proofErr w:type="spellEnd"/>
      <w:r w:rsidRPr="00F25D3B">
        <w:rPr>
          <w:rFonts w:ascii="Times New Roman" w:hAnsi="Times New Roman" w:cs="Times New Roman"/>
        </w:rPr>
        <w:t>, Milano, 2011, 901 ss.</w:t>
      </w:r>
      <w:r w:rsidR="00624199">
        <w:rPr>
          <w:rFonts w:ascii="Times New Roman" w:hAnsi="Times New Roman" w:cs="Times New Roman"/>
        </w:rPr>
        <w:t xml:space="preserve">; </w:t>
      </w:r>
      <w:r w:rsidR="00624199" w:rsidRPr="00452EEE">
        <w:rPr>
          <w:rFonts w:ascii="Times New Roman" w:hAnsi="Times New Roman" w:cs="Times New Roman"/>
          <w:smallCaps/>
        </w:rPr>
        <w:t>F. Mazzella</w:t>
      </w:r>
      <w:r w:rsidR="00624199">
        <w:rPr>
          <w:rFonts w:ascii="Times New Roman" w:hAnsi="Times New Roman" w:cs="Times New Roman"/>
        </w:rPr>
        <w:t xml:space="preserve">, </w:t>
      </w:r>
      <w:r w:rsidR="00624199">
        <w:rPr>
          <w:rFonts w:ascii="Times New Roman" w:hAnsi="Times New Roman" w:cs="Times New Roman"/>
          <w:i/>
        </w:rPr>
        <w:t>Recesso dai contratti</w:t>
      </w:r>
      <w:r w:rsidR="00624199">
        <w:rPr>
          <w:rFonts w:ascii="Times New Roman" w:hAnsi="Times New Roman" w:cs="Times New Roman"/>
        </w:rPr>
        <w:t xml:space="preserve">, in </w:t>
      </w:r>
      <w:r w:rsidR="00624199" w:rsidRPr="00452EEE">
        <w:rPr>
          <w:rFonts w:ascii="Times New Roman" w:hAnsi="Times New Roman" w:cs="Times New Roman"/>
          <w:smallCaps/>
        </w:rPr>
        <w:t>A. Romano</w:t>
      </w:r>
      <w:r w:rsidR="00624199">
        <w:rPr>
          <w:rFonts w:ascii="Times New Roman" w:hAnsi="Times New Roman" w:cs="Times New Roman"/>
        </w:rPr>
        <w:t xml:space="preserve"> (a cura di), </w:t>
      </w:r>
      <w:r w:rsidR="00624199">
        <w:rPr>
          <w:rFonts w:ascii="Times New Roman" w:hAnsi="Times New Roman" w:cs="Times New Roman"/>
          <w:i/>
        </w:rPr>
        <w:t>L’azione amministrativa</w:t>
      </w:r>
      <w:r w:rsidR="00624199">
        <w:rPr>
          <w:rFonts w:ascii="Times New Roman" w:hAnsi="Times New Roman" w:cs="Times New Roman"/>
        </w:rPr>
        <w:t xml:space="preserve">, Torino, </w:t>
      </w:r>
      <w:r w:rsidR="00452EEE">
        <w:rPr>
          <w:rFonts w:ascii="Times New Roman" w:hAnsi="Times New Roman" w:cs="Times New Roman"/>
        </w:rPr>
        <w:t>2016.</w:t>
      </w:r>
      <w:r w:rsidRPr="00F25D3B">
        <w:rPr>
          <w:rFonts w:ascii="Times New Roman" w:hAnsi="Times New Roman" w:cs="Times New Roman"/>
        </w:rPr>
        <w:t xml:space="preserve"> La dottrina, peraltro, ha definito </w:t>
      </w:r>
      <w:r w:rsidRPr="00F25D3B">
        <w:rPr>
          <w:rFonts w:ascii="Times New Roman" w:hAnsi="Times New Roman" w:cs="Times New Roman"/>
          <w:color w:val="000000"/>
        </w:rPr>
        <w:t xml:space="preserve">dubbia la collocazione di questa disposizione nella l. n. 241/1990, atteso che il recesso non ha di regola natura </w:t>
      </w:r>
      <w:proofErr w:type="spellStart"/>
      <w:r w:rsidRPr="00F25D3B">
        <w:rPr>
          <w:rFonts w:ascii="Times New Roman" w:hAnsi="Times New Roman" w:cs="Times New Roman"/>
          <w:color w:val="000000"/>
        </w:rPr>
        <w:t>provvedimentale</w:t>
      </w:r>
      <w:proofErr w:type="spellEnd"/>
      <w:r w:rsidRPr="00F25D3B">
        <w:rPr>
          <w:rFonts w:ascii="Times New Roman" w:hAnsi="Times New Roman" w:cs="Times New Roman"/>
          <w:color w:val="000000"/>
        </w:rPr>
        <w:t>, ma attiene a rapporti privatistici (</w:t>
      </w:r>
      <w:r w:rsidRPr="00F25D3B">
        <w:rPr>
          <w:rFonts w:ascii="Times New Roman" w:hAnsi="Times New Roman" w:cs="Times New Roman"/>
          <w:smallCaps/>
          <w:color w:val="000000"/>
        </w:rPr>
        <w:t xml:space="preserve">M. </w:t>
      </w:r>
      <w:proofErr w:type="spellStart"/>
      <w:r w:rsidRPr="00F25D3B">
        <w:rPr>
          <w:rFonts w:ascii="Times New Roman" w:hAnsi="Times New Roman" w:cs="Times New Roman"/>
          <w:smallCaps/>
          <w:color w:val="000000"/>
        </w:rPr>
        <w:t>Clarich</w:t>
      </w:r>
      <w:proofErr w:type="spellEnd"/>
      <w:r w:rsidRPr="00F25D3B">
        <w:rPr>
          <w:rFonts w:ascii="Times New Roman" w:hAnsi="Times New Roman" w:cs="Times New Roman"/>
          <w:color w:val="000000"/>
        </w:rPr>
        <w:t xml:space="preserve">, </w:t>
      </w:r>
      <w:r w:rsidRPr="00F25D3B">
        <w:rPr>
          <w:rFonts w:ascii="Times New Roman" w:hAnsi="Times New Roman" w:cs="Times New Roman"/>
          <w:i/>
          <w:color w:val="000000"/>
        </w:rPr>
        <w:t>Manuale di diritto amministrativo</w:t>
      </w:r>
      <w:r w:rsidRPr="00F25D3B">
        <w:rPr>
          <w:rFonts w:ascii="Times New Roman" w:hAnsi="Times New Roman" w:cs="Times New Roman"/>
          <w:color w:val="000000"/>
        </w:rPr>
        <w:t>, Bologna, 2013, 223).</w:t>
      </w:r>
    </w:p>
  </w:footnote>
  <w:footnote w:id="20">
    <w:p w14:paraId="0579780F" w14:textId="77777777" w:rsidR="00AD5A21" w:rsidRPr="00F25D3B" w:rsidRDefault="00AD5A21" w:rsidP="004C5BAA">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w:t>
      </w:r>
      <w:proofErr w:type="spellStart"/>
      <w:r w:rsidRPr="00F25D3B">
        <w:rPr>
          <w:rFonts w:ascii="Times New Roman" w:hAnsi="Times New Roman" w:cs="Times New Roman"/>
        </w:rPr>
        <w:t>Cons</w:t>
      </w:r>
      <w:proofErr w:type="spellEnd"/>
      <w:r w:rsidRPr="00F25D3B">
        <w:rPr>
          <w:rFonts w:ascii="Times New Roman" w:hAnsi="Times New Roman" w:cs="Times New Roman"/>
        </w:rPr>
        <w:t>. Stato, sez. V, 5.12.2013, n. 5786.</w:t>
      </w:r>
    </w:p>
  </w:footnote>
  <w:footnote w:id="21">
    <w:p w14:paraId="744A9982" w14:textId="6CC3D280" w:rsidR="00AD5A21" w:rsidRPr="00F25D3B" w:rsidRDefault="00AD5A21">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w:t>
      </w:r>
      <w:r w:rsidRPr="00F25D3B">
        <w:rPr>
          <w:rFonts w:ascii="Times New Roman" w:hAnsi="Times New Roman" w:cs="Times New Roman"/>
          <w:color w:val="000000"/>
        </w:rPr>
        <w:t xml:space="preserve">A tal riguardo, </w:t>
      </w:r>
      <w:r w:rsidRPr="00F25D3B">
        <w:rPr>
          <w:rFonts w:ascii="Times New Roman" w:hAnsi="Times New Roman" w:cs="Times New Roman"/>
          <w:smallCaps/>
        </w:rPr>
        <w:t>A. Travi</w:t>
      </w:r>
      <w:r w:rsidRPr="00F25D3B">
        <w:rPr>
          <w:rFonts w:ascii="Times New Roman" w:hAnsi="Times New Roman" w:cs="Times New Roman"/>
        </w:rPr>
        <w:t xml:space="preserve">, </w:t>
      </w:r>
      <w:r w:rsidRPr="00F25D3B">
        <w:rPr>
          <w:rFonts w:ascii="Times New Roman" w:hAnsi="Times New Roman" w:cs="Times New Roman"/>
          <w:i/>
        </w:rPr>
        <w:t xml:space="preserve">La giurisdizione sul contratto fra giurisdizione amministrativa e giurisdizione ordinaria: la disciplina del </w:t>
      </w:r>
      <w:proofErr w:type="spellStart"/>
      <w:r w:rsidRPr="00F25D3B">
        <w:rPr>
          <w:rFonts w:ascii="Times New Roman" w:hAnsi="Times New Roman" w:cs="Times New Roman"/>
          <w:i/>
        </w:rPr>
        <w:t>c.p.a</w:t>
      </w:r>
      <w:proofErr w:type="spellEnd"/>
      <w:r w:rsidRPr="00F25D3B">
        <w:rPr>
          <w:rFonts w:ascii="Times New Roman" w:hAnsi="Times New Roman" w:cs="Times New Roman"/>
          <w:i/>
        </w:rPr>
        <w:t>. e i nuovi interrogativi</w:t>
      </w:r>
      <w:r w:rsidRPr="00F25D3B">
        <w:rPr>
          <w:rFonts w:ascii="Times New Roman" w:hAnsi="Times New Roman" w:cs="Times New Roman"/>
        </w:rPr>
        <w:t xml:space="preserve">, in </w:t>
      </w:r>
      <w:proofErr w:type="spellStart"/>
      <w:r w:rsidRPr="00F25D3B">
        <w:rPr>
          <w:rFonts w:ascii="Times New Roman" w:hAnsi="Times New Roman" w:cs="Times New Roman"/>
          <w:i/>
        </w:rPr>
        <w:t>Urb</w:t>
      </w:r>
      <w:proofErr w:type="spellEnd"/>
      <w:r w:rsidRPr="00F25D3B">
        <w:rPr>
          <w:rFonts w:ascii="Times New Roman" w:hAnsi="Times New Roman" w:cs="Times New Roman"/>
          <w:i/>
        </w:rPr>
        <w:t xml:space="preserve">. e </w:t>
      </w:r>
      <w:proofErr w:type="spellStart"/>
      <w:r w:rsidRPr="00F25D3B">
        <w:rPr>
          <w:rFonts w:ascii="Times New Roman" w:hAnsi="Times New Roman" w:cs="Times New Roman"/>
          <w:i/>
        </w:rPr>
        <w:t>app</w:t>
      </w:r>
      <w:proofErr w:type="spellEnd"/>
      <w:r w:rsidRPr="00F25D3B">
        <w:rPr>
          <w:rFonts w:ascii="Times New Roman" w:hAnsi="Times New Roman" w:cs="Times New Roman"/>
          <w:i/>
        </w:rPr>
        <w:t xml:space="preserve">., </w:t>
      </w:r>
      <w:r w:rsidRPr="00F25D3B">
        <w:rPr>
          <w:rFonts w:ascii="Times New Roman" w:hAnsi="Times New Roman" w:cs="Times New Roman"/>
        </w:rPr>
        <w:t>11/2012, 1148 ss. aveva evidenziato che “</w:t>
      </w:r>
      <w:r w:rsidRPr="00F25D3B">
        <w:rPr>
          <w:rFonts w:ascii="Times New Roman" w:hAnsi="Times New Roman" w:cs="Times New Roman"/>
          <w:i/>
        </w:rPr>
        <w:t>non si può negare all'amministrazione, in via generale, un potere di autotutela sui propri provvedimenti, a maggior ragione oggi, dopo l'entrata in vigore dell'art. 21-</w:t>
      </w:r>
      <w:r w:rsidRPr="00F25D3B">
        <w:rPr>
          <w:rFonts w:ascii="Times New Roman" w:hAnsi="Times New Roman" w:cs="Times New Roman"/>
          <w:i/>
          <w:iCs/>
        </w:rPr>
        <w:t>nonies</w:t>
      </w:r>
      <w:r w:rsidRPr="00F25D3B">
        <w:rPr>
          <w:rFonts w:ascii="Times New Roman" w:hAnsi="Times New Roman" w:cs="Times New Roman"/>
          <w:i/>
        </w:rPr>
        <w:t> della L. n. 241/1990</w:t>
      </w:r>
      <w:r w:rsidRPr="00F25D3B">
        <w:rPr>
          <w:rFonts w:ascii="Times New Roman" w:hAnsi="Times New Roman" w:cs="Times New Roman"/>
        </w:rPr>
        <w:t>”, trattandosi semmai di “</w:t>
      </w:r>
      <w:r w:rsidRPr="00F25D3B">
        <w:rPr>
          <w:rFonts w:ascii="Times New Roman" w:hAnsi="Times New Roman" w:cs="Times New Roman"/>
          <w:i/>
          <w:color w:val="000000"/>
        </w:rPr>
        <w:t>capire come nel caso di esercizio di poteri di autotutela che travolgano il provvedimento di affidamento possano essere garantiti i risultati che oggi, per effetto del legislatore comunitario, dovrebbero caratterizzare la reazione alle patologie dei procedimenti contrattuali</w:t>
      </w:r>
      <w:r w:rsidRPr="00F25D3B">
        <w:rPr>
          <w:rFonts w:ascii="Times New Roman" w:hAnsi="Times New Roman" w:cs="Times New Roman"/>
          <w:color w:val="000000"/>
        </w:rPr>
        <w:t>”.</w:t>
      </w:r>
    </w:p>
  </w:footnote>
  <w:footnote w:id="22">
    <w:p w14:paraId="680C6AA1" w14:textId="203C47AC" w:rsidR="00AD5A21" w:rsidRPr="00F25D3B" w:rsidRDefault="00AD5A21" w:rsidP="00954AFC">
      <w:pPr>
        <w:contextualSpacing/>
        <w:rPr>
          <w:rFonts w:cs="Times New Roman"/>
        </w:rPr>
      </w:pPr>
      <w:r w:rsidRPr="00F25D3B">
        <w:rPr>
          <w:rFonts w:cs="Times New Roman"/>
          <w:vertAlign w:val="superscript"/>
        </w:rPr>
        <w:footnoteRef/>
      </w:r>
      <w:r w:rsidRPr="00F25D3B">
        <w:rPr>
          <w:rFonts w:cs="Times New Roman"/>
          <w:lang w:val="en-US"/>
        </w:rPr>
        <w:t xml:space="preserve"> Cass., SS. UU., 1.3.2006, n. 4508; Id., 21.6.2005, n. 13296. </w:t>
      </w:r>
      <w:r w:rsidRPr="00F25D3B">
        <w:rPr>
          <w:rFonts w:cs="Times New Roman"/>
        </w:rPr>
        <w:t xml:space="preserve">In termini analoghi, </w:t>
      </w:r>
      <w:proofErr w:type="spellStart"/>
      <w:r w:rsidRPr="00F25D3B">
        <w:rPr>
          <w:rFonts w:cs="Times New Roman"/>
        </w:rPr>
        <w:t>Cass</w:t>
      </w:r>
      <w:proofErr w:type="spellEnd"/>
      <w:r w:rsidRPr="00F25D3B">
        <w:rPr>
          <w:rFonts w:cs="Times New Roman"/>
        </w:rPr>
        <w:t>., SS.UU., 12.3.2004, n. 5179, secondo cui, se l'ordinamento non prevede l'avvenuta conclusione del contratto come limite all'esercizio dell'autotutela, la posizione soggettiva del privato, a fronte del relativo atto autoritativo, si connota in termini di interesse legittimo, con la conseguenza che deve essere affermata la giurisdizione del giudice amministrativo.</w:t>
      </w:r>
    </w:p>
  </w:footnote>
  <w:footnote w:id="23">
    <w:p w14:paraId="17CAA3DF" w14:textId="0CD8D860" w:rsidR="00AD5A21" w:rsidRPr="00F25D3B" w:rsidRDefault="00AD5A21" w:rsidP="00315D2B">
      <w:pPr>
        <w:contextualSpacing/>
        <w:rPr>
          <w:rFonts w:cs="Times New Roman"/>
          <w:lang w:bidi="it-IT"/>
        </w:rPr>
      </w:pPr>
      <w:r w:rsidRPr="00F25D3B">
        <w:rPr>
          <w:rFonts w:cs="Times New Roman"/>
          <w:vertAlign w:val="superscript"/>
        </w:rPr>
        <w:footnoteRef/>
      </w:r>
      <w:r w:rsidRPr="00F25D3B">
        <w:rPr>
          <w:rFonts w:cs="Times New Roman"/>
        </w:rPr>
        <w:t xml:space="preserve"> Per un approfondimento su tali argomenti, </w:t>
      </w:r>
      <w:r w:rsidRPr="00F25D3B">
        <w:rPr>
          <w:rFonts w:cs="Times New Roman"/>
          <w:smallCaps/>
        </w:rPr>
        <w:t>G. Manfredi</w:t>
      </w:r>
      <w:r w:rsidRPr="00F25D3B">
        <w:rPr>
          <w:rFonts w:cs="Times New Roman"/>
        </w:rPr>
        <w:t xml:space="preserve">, </w:t>
      </w:r>
      <w:r w:rsidRPr="00F25D3B">
        <w:rPr>
          <w:rFonts w:cs="Times New Roman"/>
          <w:i/>
        </w:rPr>
        <w:t>Revoca e modelli di tutela dell’affidamento nei commi 1-bis e 1-ter dell’art.21-quinquies della legge n.241 del 1990</w:t>
      </w:r>
      <w:r w:rsidRPr="00F25D3B">
        <w:rPr>
          <w:rFonts w:cs="Times New Roman"/>
        </w:rPr>
        <w:t xml:space="preserve">, in </w:t>
      </w:r>
      <w:r w:rsidRPr="00F25D3B">
        <w:rPr>
          <w:rFonts w:cs="Times New Roman"/>
          <w:i/>
          <w:iCs/>
          <w:lang w:bidi="it-IT"/>
        </w:rPr>
        <w:t>giustamm.it</w:t>
      </w:r>
      <w:r w:rsidRPr="00F25D3B">
        <w:rPr>
          <w:rFonts w:cs="Times New Roman"/>
          <w:lang w:bidi="it-IT"/>
        </w:rPr>
        <w:t>, 9/2009;</w:t>
      </w:r>
      <w:r w:rsidRPr="00F25D3B">
        <w:rPr>
          <w:rFonts w:cs="Times New Roman"/>
        </w:rPr>
        <w:t xml:space="preserve"> </w:t>
      </w:r>
      <w:r w:rsidRPr="00F25D3B">
        <w:rPr>
          <w:rFonts w:cs="Times New Roman"/>
          <w:smallCaps/>
        </w:rPr>
        <w:t>S. Fantini</w:t>
      </w:r>
      <w:r w:rsidRPr="00F25D3B">
        <w:rPr>
          <w:rFonts w:cs="Times New Roman"/>
        </w:rPr>
        <w:t xml:space="preserve">, </w:t>
      </w:r>
      <w:r w:rsidRPr="00F25D3B">
        <w:rPr>
          <w:rFonts w:cs="Times New Roman"/>
          <w:i/>
        </w:rPr>
        <w:t>La revoca dei provvedimenti incidenti su atti negoziali</w:t>
      </w:r>
      <w:r w:rsidRPr="00F25D3B">
        <w:rPr>
          <w:rFonts w:cs="Times New Roman"/>
        </w:rPr>
        <w:t xml:space="preserve">, in </w:t>
      </w:r>
      <w:r w:rsidRPr="00F25D3B">
        <w:rPr>
          <w:rFonts w:cs="Times New Roman"/>
          <w:i/>
          <w:iCs/>
          <w:lang w:bidi="it-IT"/>
        </w:rPr>
        <w:t>giustamm.it</w:t>
      </w:r>
      <w:r w:rsidRPr="00F25D3B">
        <w:rPr>
          <w:rFonts w:cs="Times New Roman"/>
          <w:lang w:bidi="it-IT"/>
        </w:rPr>
        <w:t>, 10/2008.</w:t>
      </w:r>
    </w:p>
  </w:footnote>
  <w:footnote w:id="24">
    <w:p w14:paraId="53FD50C4" w14:textId="77A7DE5C" w:rsidR="00AD5A21" w:rsidRPr="00F25D3B" w:rsidRDefault="00AD5A21" w:rsidP="00315D2B">
      <w:pPr>
        <w:contextualSpacing/>
        <w:rPr>
          <w:rFonts w:cs="Times New Roman"/>
        </w:rPr>
      </w:pPr>
      <w:r w:rsidRPr="00F25D3B">
        <w:rPr>
          <w:rFonts w:cs="Times New Roman"/>
          <w:vertAlign w:val="superscript"/>
        </w:rPr>
        <w:footnoteRef/>
      </w:r>
      <w:r w:rsidRPr="00F25D3B">
        <w:rPr>
          <w:rFonts w:cs="Times New Roman"/>
        </w:rPr>
        <w:t xml:space="preserve"> </w:t>
      </w:r>
      <w:r w:rsidR="00273AD4">
        <w:rPr>
          <w:rFonts w:cs="Times New Roman"/>
        </w:rPr>
        <w:t xml:space="preserve">In questi termini, in via meramente esemplificativa, </w:t>
      </w:r>
      <w:r w:rsidRPr="00F25D3B">
        <w:rPr>
          <w:rFonts w:cs="Times New Roman"/>
        </w:rPr>
        <w:t>vedasi</w:t>
      </w:r>
      <w:r w:rsidR="00273AD4">
        <w:rPr>
          <w:rFonts w:cs="Times New Roman"/>
        </w:rPr>
        <w:t xml:space="preserve"> </w:t>
      </w:r>
      <w:proofErr w:type="spellStart"/>
      <w:r w:rsidR="00273AD4" w:rsidRPr="00273AD4">
        <w:rPr>
          <w:rFonts w:cs="Times New Roman"/>
        </w:rPr>
        <w:t>Cons</w:t>
      </w:r>
      <w:proofErr w:type="spellEnd"/>
      <w:r w:rsidR="00273AD4" w:rsidRPr="00273AD4">
        <w:rPr>
          <w:rFonts w:cs="Times New Roman"/>
        </w:rPr>
        <w:t>. Stato</w:t>
      </w:r>
      <w:r w:rsidR="00273AD4">
        <w:rPr>
          <w:rFonts w:cs="Times New Roman"/>
        </w:rPr>
        <w:t>,</w:t>
      </w:r>
      <w:r w:rsidR="00273AD4" w:rsidRPr="00273AD4">
        <w:rPr>
          <w:rFonts w:cs="Times New Roman"/>
        </w:rPr>
        <w:t xml:space="preserve"> </w:t>
      </w:r>
      <w:r w:rsidR="00273AD4">
        <w:rPr>
          <w:rFonts w:cs="Times New Roman"/>
        </w:rPr>
        <w:t>s</w:t>
      </w:r>
      <w:r w:rsidR="00273AD4" w:rsidRPr="00273AD4">
        <w:rPr>
          <w:rFonts w:cs="Times New Roman"/>
        </w:rPr>
        <w:t>ez. VI, 28</w:t>
      </w:r>
      <w:r w:rsidR="00273AD4">
        <w:rPr>
          <w:rFonts w:cs="Times New Roman"/>
        </w:rPr>
        <w:t>.2.</w:t>
      </w:r>
      <w:r w:rsidR="00273AD4" w:rsidRPr="00273AD4">
        <w:rPr>
          <w:rFonts w:cs="Times New Roman"/>
        </w:rPr>
        <w:t>2019, n. 1398</w:t>
      </w:r>
      <w:r w:rsidRPr="00F25D3B">
        <w:rPr>
          <w:rFonts w:cs="Times New Roman"/>
        </w:rPr>
        <w:t xml:space="preserve"> </w:t>
      </w:r>
      <w:r w:rsidR="00273AD4">
        <w:rPr>
          <w:rFonts w:cs="Times New Roman"/>
        </w:rPr>
        <w:t>e Id., s</w:t>
      </w:r>
      <w:r w:rsidRPr="00F25D3B">
        <w:rPr>
          <w:rFonts w:cs="Times New Roman"/>
        </w:rPr>
        <w:t xml:space="preserve">ez. IV, 9.2.2012, n. 689, secondo cui </w:t>
      </w:r>
      <w:r w:rsidR="006A0EF8">
        <w:rPr>
          <w:rFonts w:cs="Times New Roman"/>
        </w:rPr>
        <w:t>l</w:t>
      </w:r>
      <w:r w:rsidRPr="00F25D3B">
        <w:rPr>
          <w:rFonts w:cs="Times New Roman"/>
        </w:rPr>
        <w:t>a mancata previsione dell'indennizzo in un provvedimento di revoca non ha efficacia viziante o invalidante di quest'ultima ma semplicemente legittima il privato ad azionare la pretesa patrimoniale innanzi al giudice amministrativo che potrà scrutinarne i presupposti.</w:t>
      </w:r>
    </w:p>
  </w:footnote>
  <w:footnote w:id="25">
    <w:p w14:paraId="42C6AC6C" w14:textId="635938D6" w:rsidR="00AD5A21" w:rsidRPr="00F25D3B" w:rsidRDefault="00AD5A21">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w:t>
      </w:r>
      <w:proofErr w:type="spellStart"/>
      <w:r w:rsidRPr="00F25D3B">
        <w:rPr>
          <w:rFonts w:ascii="Times New Roman" w:hAnsi="Times New Roman" w:cs="Times New Roman"/>
        </w:rPr>
        <w:t>Cons</w:t>
      </w:r>
      <w:proofErr w:type="spellEnd"/>
      <w:r w:rsidRPr="00F25D3B">
        <w:rPr>
          <w:rFonts w:ascii="Times New Roman" w:hAnsi="Times New Roman" w:cs="Times New Roman"/>
        </w:rPr>
        <w:t>. Sta</w:t>
      </w:r>
      <w:r w:rsidR="0014678B">
        <w:rPr>
          <w:rFonts w:ascii="Times New Roman" w:hAnsi="Times New Roman" w:cs="Times New Roman"/>
        </w:rPr>
        <w:t xml:space="preserve">to. Ad. </w:t>
      </w:r>
      <w:proofErr w:type="spellStart"/>
      <w:r w:rsidR="0014678B">
        <w:rPr>
          <w:rFonts w:ascii="Times New Roman" w:hAnsi="Times New Roman" w:cs="Times New Roman"/>
        </w:rPr>
        <w:t>Plen</w:t>
      </w:r>
      <w:proofErr w:type="spellEnd"/>
      <w:r w:rsidR="0014678B">
        <w:rPr>
          <w:rFonts w:ascii="Times New Roman" w:hAnsi="Times New Roman" w:cs="Times New Roman"/>
        </w:rPr>
        <w:t>., 5.5.2014, n. 13.</w:t>
      </w:r>
    </w:p>
  </w:footnote>
  <w:footnote w:id="26">
    <w:p w14:paraId="053992CA" w14:textId="5FA50EFE" w:rsidR="00AD5A21" w:rsidRPr="002E741C" w:rsidRDefault="00AD5A21" w:rsidP="000F0238">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Il riferimento è alla sentenza del </w:t>
      </w:r>
      <w:proofErr w:type="spellStart"/>
      <w:r w:rsidRPr="00F25D3B">
        <w:rPr>
          <w:rFonts w:ascii="Times New Roman" w:hAnsi="Times New Roman" w:cs="Times New Roman"/>
        </w:rPr>
        <w:t>Cons</w:t>
      </w:r>
      <w:proofErr w:type="spellEnd"/>
      <w:r w:rsidRPr="00F25D3B">
        <w:rPr>
          <w:rFonts w:ascii="Times New Roman" w:hAnsi="Times New Roman" w:cs="Times New Roman"/>
        </w:rPr>
        <w:t xml:space="preserve">. Stato. Ad. </w:t>
      </w:r>
      <w:proofErr w:type="spellStart"/>
      <w:r w:rsidRPr="00F25D3B">
        <w:rPr>
          <w:rFonts w:ascii="Times New Roman" w:hAnsi="Times New Roman" w:cs="Times New Roman"/>
        </w:rPr>
        <w:t>Plen</w:t>
      </w:r>
      <w:proofErr w:type="spellEnd"/>
      <w:r w:rsidRPr="00F25D3B">
        <w:rPr>
          <w:rFonts w:ascii="Times New Roman" w:hAnsi="Times New Roman" w:cs="Times New Roman"/>
        </w:rPr>
        <w:t xml:space="preserve">., </w:t>
      </w:r>
      <w:r w:rsidR="002E741C">
        <w:rPr>
          <w:rFonts w:ascii="Times New Roman" w:hAnsi="Times New Roman" w:cs="Times New Roman"/>
        </w:rPr>
        <w:t>20.6.2014, n. 14</w:t>
      </w:r>
      <w:r w:rsidRPr="00F25D3B">
        <w:rPr>
          <w:rFonts w:ascii="Times New Roman" w:hAnsi="Times New Roman" w:cs="Times New Roman"/>
        </w:rPr>
        <w:t>, con commenti di</w:t>
      </w:r>
      <w:r w:rsidR="002E741C">
        <w:rPr>
          <w:rFonts w:ascii="Times New Roman" w:hAnsi="Times New Roman" w:cs="Times New Roman"/>
        </w:rPr>
        <w:t xml:space="preserve"> </w:t>
      </w:r>
      <w:r w:rsidR="002E741C" w:rsidRPr="002E741C">
        <w:rPr>
          <w:rFonts w:ascii="Times New Roman" w:hAnsi="Times New Roman" w:cs="Times New Roman"/>
          <w:smallCaps/>
        </w:rPr>
        <w:t>A. Longo, E. Canzonieri</w:t>
      </w:r>
      <w:r w:rsidR="002E741C">
        <w:rPr>
          <w:rFonts w:ascii="Times New Roman" w:hAnsi="Times New Roman" w:cs="Times New Roman"/>
        </w:rPr>
        <w:t>,</w:t>
      </w:r>
      <w:r w:rsidRPr="00F25D3B">
        <w:rPr>
          <w:rFonts w:ascii="Times New Roman" w:hAnsi="Times New Roman" w:cs="Times New Roman"/>
        </w:rPr>
        <w:t xml:space="preserve"> </w:t>
      </w:r>
      <w:r w:rsidR="002E741C" w:rsidRPr="00BB0F73">
        <w:rPr>
          <w:rFonts w:ascii="Times New Roman" w:hAnsi="Times New Roman" w:cs="Times New Roman"/>
          <w:i/>
        </w:rPr>
        <w:t>Dopo la stipula del contratto di appalto la p.a. può esercitare solo il recesso</w:t>
      </w:r>
      <w:r w:rsidR="002E741C">
        <w:rPr>
          <w:rFonts w:ascii="Times New Roman" w:hAnsi="Times New Roman" w:cs="Times New Roman"/>
        </w:rPr>
        <w:t xml:space="preserve">, in </w:t>
      </w:r>
      <w:proofErr w:type="spellStart"/>
      <w:r w:rsidR="002E741C">
        <w:rPr>
          <w:rFonts w:ascii="Times New Roman" w:hAnsi="Times New Roman" w:cs="Times New Roman"/>
          <w:i/>
        </w:rPr>
        <w:t>Urb</w:t>
      </w:r>
      <w:proofErr w:type="spellEnd"/>
      <w:r w:rsidR="002E741C">
        <w:rPr>
          <w:rFonts w:ascii="Times New Roman" w:hAnsi="Times New Roman" w:cs="Times New Roman"/>
          <w:i/>
        </w:rPr>
        <w:t xml:space="preserve">. e </w:t>
      </w:r>
      <w:proofErr w:type="spellStart"/>
      <w:r w:rsidR="002E741C">
        <w:rPr>
          <w:rFonts w:ascii="Times New Roman" w:hAnsi="Times New Roman" w:cs="Times New Roman"/>
          <w:i/>
        </w:rPr>
        <w:t>app</w:t>
      </w:r>
      <w:proofErr w:type="spellEnd"/>
      <w:r w:rsidR="002E741C">
        <w:rPr>
          <w:rFonts w:ascii="Times New Roman" w:hAnsi="Times New Roman" w:cs="Times New Roman"/>
          <w:i/>
        </w:rPr>
        <w:t>.</w:t>
      </w:r>
      <w:r w:rsidR="002E741C">
        <w:rPr>
          <w:rFonts w:ascii="Times New Roman" w:hAnsi="Times New Roman" w:cs="Times New Roman"/>
        </w:rPr>
        <w:t xml:space="preserve">, </w:t>
      </w:r>
      <w:r w:rsidR="00BB0F73">
        <w:rPr>
          <w:rFonts w:ascii="Times New Roman" w:hAnsi="Times New Roman" w:cs="Times New Roman"/>
        </w:rPr>
        <w:t xml:space="preserve">11/2014, 1195 ss.; </w:t>
      </w:r>
      <w:r w:rsidR="000F0238" w:rsidRPr="000F0238">
        <w:rPr>
          <w:rFonts w:ascii="Times New Roman" w:hAnsi="Times New Roman" w:cs="Times New Roman"/>
          <w:smallCaps/>
        </w:rPr>
        <w:t xml:space="preserve">C. </w:t>
      </w:r>
      <w:proofErr w:type="spellStart"/>
      <w:r w:rsidR="000F0238" w:rsidRPr="000F0238">
        <w:rPr>
          <w:rFonts w:ascii="Times New Roman" w:hAnsi="Times New Roman" w:cs="Times New Roman"/>
          <w:smallCaps/>
        </w:rPr>
        <w:t>Commandatore</w:t>
      </w:r>
      <w:proofErr w:type="spellEnd"/>
      <w:r w:rsidR="000F0238">
        <w:rPr>
          <w:rFonts w:ascii="Times New Roman" w:hAnsi="Times New Roman" w:cs="Times New Roman"/>
        </w:rPr>
        <w:t xml:space="preserve">, </w:t>
      </w:r>
      <w:r w:rsidR="000F0238" w:rsidRPr="000F0238">
        <w:rPr>
          <w:rFonts w:ascii="Times New Roman" w:hAnsi="Times New Roman" w:cs="Times New Roman"/>
          <w:i/>
        </w:rPr>
        <w:t>Autotutela e recesso contrattuale della p.a</w:t>
      </w:r>
      <w:r w:rsidR="000F0238" w:rsidRPr="000F0238">
        <w:rPr>
          <w:rFonts w:ascii="Times New Roman" w:hAnsi="Times New Roman" w:cs="Times New Roman"/>
        </w:rPr>
        <w:t>.</w:t>
      </w:r>
      <w:r w:rsidR="000F0238">
        <w:rPr>
          <w:rFonts w:ascii="Times New Roman" w:hAnsi="Times New Roman" w:cs="Times New Roman"/>
        </w:rPr>
        <w:t xml:space="preserve">, in </w:t>
      </w:r>
      <w:proofErr w:type="spellStart"/>
      <w:r w:rsidR="000F0238" w:rsidRPr="000F0238">
        <w:rPr>
          <w:rFonts w:ascii="Times New Roman" w:hAnsi="Times New Roman" w:cs="Times New Roman"/>
        </w:rPr>
        <w:t>Urb</w:t>
      </w:r>
      <w:proofErr w:type="spellEnd"/>
      <w:r w:rsidR="000F0238">
        <w:rPr>
          <w:rFonts w:ascii="Times New Roman" w:hAnsi="Times New Roman" w:cs="Times New Roman"/>
        </w:rPr>
        <w:t>.</w:t>
      </w:r>
      <w:r w:rsidR="000F0238" w:rsidRPr="000F0238">
        <w:rPr>
          <w:rFonts w:ascii="Times New Roman" w:hAnsi="Times New Roman" w:cs="Times New Roman"/>
        </w:rPr>
        <w:t xml:space="preserve"> e </w:t>
      </w:r>
      <w:proofErr w:type="spellStart"/>
      <w:r w:rsidR="000F0238" w:rsidRPr="000F0238">
        <w:rPr>
          <w:rFonts w:ascii="Times New Roman" w:hAnsi="Times New Roman" w:cs="Times New Roman"/>
        </w:rPr>
        <w:t>app</w:t>
      </w:r>
      <w:proofErr w:type="spellEnd"/>
      <w:r w:rsidR="000F0238">
        <w:rPr>
          <w:rFonts w:ascii="Times New Roman" w:hAnsi="Times New Roman" w:cs="Times New Roman"/>
        </w:rPr>
        <w:t>.</w:t>
      </w:r>
      <w:r w:rsidR="000F0238" w:rsidRPr="000F0238">
        <w:rPr>
          <w:rFonts w:ascii="Times New Roman" w:hAnsi="Times New Roman" w:cs="Times New Roman"/>
        </w:rPr>
        <w:t xml:space="preserve">, </w:t>
      </w:r>
      <w:r w:rsidR="000F0238">
        <w:rPr>
          <w:rFonts w:ascii="Times New Roman" w:hAnsi="Times New Roman" w:cs="Times New Roman"/>
        </w:rPr>
        <w:t>6/</w:t>
      </w:r>
      <w:r w:rsidR="000F0238" w:rsidRPr="000F0238">
        <w:rPr>
          <w:rFonts w:ascii="Times New Roman" w:hAnsi="Times New Roman" w:cs="Times New Roman"/>
        </w:rPr>
        <w:t>2015, 687</w:t>
      </w:r>
      <w:r w:rsidR="000F0238">
        <w:rPr>
          <w:rFonts w:ascii="Times New Roman" w:hAnsi="Times New Roman" w:cs="Times New Roman"/>
        </w:rPr>
        <w:t xml:space="preserve"> ss.</w:t>
      </w:r>
    </w:p>
  </w:footnote>
  <w:footnote w:id="27">
    <w:p w14:paraId="1873DB2F" w14:textId="0FCC9C5F" w:rsidR="00AA2A51" w:rsidRDefault="00AA2A51" w:rsidP="00AA2A51">
      <w:pPr>
        <w:pStyle w:val="Testonotaapidipagina"/>
      </w:pPr>
      <w:r>
        <w:rPr>
          <w:rStyle w:val="Rimandonotaapidipagina"/>
        </w:rPr>
        <w:footnoteRef/>
      </w:r>
      <w:r>
        <w:t xml:space="preserve"> </w:t>
      </w:r>
      <w:r w:rsidRPr="00F560EC">
        <w:rPr>
          <w:rFonts w:ascii="Times New Roman" w:hAnsi="Times New Roman" w:cs="Times New Roman"/>
          <w:smallCaps/>
        </w:rPr>
        <w:t>C. Franchini</w:t>
      </w:r>
      <w:r>
        <w:rPr>
          <w:rFonts w:ascii="Times New Roman" w:hAnsi="Times New Roman" w:cs="Times New Roman"/>
        </w:rPr>
        <w:t xml:space="preserve">, </w:t>
      </w:r>
      <w:r>
        <w:rPr>
          <w:rFonts w:ascii="Times New Roman" w:hAnsi="Times New Roman" w:cs="Times New Roman"/>
          <w:i/>
        </w:rPr>
        <w:t xml:space="preserve">Art. 21 </w:t>
      </w:r>
      <w:proofErr w:type="spellStart"/>
      <w:r>
        <w:rPr>
          <w:rFonts w:ascii="Times New Roman" w:hAnsi="Times New Roman" w:cs="Times New Roman"/>
          <w:i/>
        </w:rPr>
        <w:t>sexies</w:t>
      </w:r>
      <w:proofErr w:type="spellEnd"/>
      <w:r>
        <w:rPr>
          <w:rFonts w:ascii="Times New Roman" w:hAnsi="Times New Roman" w:cs="Times New Roman"/>
          <w:i/>
        </w:rPr>
        <w:t>. Recesso dai contratti</w:t>
      </w:r>
      <w:r>
        <w:rPr>
          <w:rFonts w:ascii="Times New Roman" w:hAnsi="Times New Roman" w:cs="Times New Roman"/>
        </w:rPr>
        <w:t>, cit., 1097.</w:t>
      </w:r>
    </w:p>
  </w:footnote>
  <w:footnote w:id="28">
    <w:p w14:paraId="7E9BC14B" w14:textId="5E21B1E0" w:rsidR="00AD5A21" w:rsidRPr="00F25D3B" w:rsidRDefault="00AD5A21">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Su cui, per i profili che attengono al riparto legislativo tra Stato e Regioni in materia di contratti pubblici, </w:t>
      </w:r>
      <w:r w:rsidRPr="00F25D3B">
        <w:rPr>
          <w:rFonts w:ascii="Times New Roman" w:hAnsi="Times New Roman" w:cs="Times New Roman"/>
          <w:smallCaps/>
        </w:rPr>
        <w:t>R. Bin</w:t>
      </w:r>
      <w:r w:rsidRPr="00F25D3B">
        <w:rPr>
          <w:rFonts w:ascii="Times New Roman" w:hAnsi="Times New Roman" w:cs="Times New Roman"/>
        </w:rPr>
        <w:t xml:space="preserve">, </w:t>
      </w:r>
      <w:r w:rsidRPr="00F25D3B">
        <w:rPr>
          <w:rFonts w:ascii="Times New Roman" w:hAnsi="Times New Roman" w:cs="Times New Roman"/>
          <w:i/>
        </w:rPr>
        <w:t>Alla ricerca della materia perduta</w:t>
      </w:r>
      <w:r w:rsidRPr="00F25D3B">
        <w:rPr>
          <w:rFonts w:ascii="Times New Roman" w:hAnsi="Times New Roman" w:cs="Times New Roman"/>
        </w:rPr>
        <w:t xml:space="preserve">, in </w:t>
      </w:r>
      <w:r w:rsidRPr="00F25D3B">
        <w:rPr>
          <w:rFonts w:ascii="Times New Roman" w:hAnsi="Times New Roman" w:cs="Times New Roman"/>
          <w:i/>
        </w:rPr>
        <w:t>Le Regioni</w:t>
      </w:r>
      <w:r w:rsidRPr="00F25D3B">
        <w:rPr>
          <w:rFonts w:ascii="Times New Roman" w:hAnsi="Times New Roman" w:cs="Times New Roman"/>
        </w:rPr>
        <w:t>, 2008, 398 ss.</w:t>
      </w:r>
    </w:p>
  </w:footnote>
  <w:footnote w:id="29">
    <w:p w14:paraId="5935FEC0" w14:textId="77777777" w:rsidR="00AD5A21" w:rsidRPr="00F25D3B" w:rsidRDefault="00AD5A21" w:rsidP="00461A0E">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In argomento, anche </w:t>
      </w:r>
      <w:r w:rsidRPr="00F25D3B">
        <w:rPr>
          <w:rFonts w:ascii="Times New Roman" w:hAnsi="Times New Roman" w:cs="Times New Roman"/>
          <w:smallCaps/>
        </w:rPr>
        <w:t xml:space="preserve">V. </w:t>
      </w:r>
      <w:proofErr w:type="spellStart"/>
      <w:r w:rsidRPr="00F25D3B">
        <w:rPr>
          <w:rFonts w:ascii="Times New Roman" w:hAnsi="Times New Roman" w:cs="Times New Roman"/>
          <w:smallCaps/>
        </w:rPr>
        <w:t>Cerulli</w:t>
      </w:r>
      <w:proofErr w:type="spellEnd"/>
      <w:r w:rsidRPr="00F25D3B">
        <w:rPr>
          <w:rFonts w:ascii="Times New Roman" w:hAnsi="Times New Roman" w:cs="Times New Roman"/>
          <w:smallCaps/>
        </w:rPr>
        <w:t xml:space="preserve"> Irelli</w:t>
      </w:r>
      <w:r w:rsidRPr="00F25D3B">
        <w:rPr>
          <w:rFonts w:ascii="Times New Roman" w:hAnsi="Times New Roman" w:cs="Times New Roman"/>
        </w:rPr>
        <w:t xml:space="preserve">, </w:t>
      </w:r>
      <w:r w:rsidRPr="00F25D3B">
        <w:rPr>
          <w:rFonts w:ascii="Times New Roman" w:hAnsi="Times New Roman" w:cs="Times New Roman"/>
          <w:i/>
        </w:rPr>
        <w:t xml:space="preserve">Note critiche in tema di attività amministrativa secondo moduli negoziali, </w:t>
      </w:r>
      <w:r w:rsidRPr="00F25D3B">
        <w:rPr>
          <w:rFonts w:ascii="Times New Roman" w:hAnsi="Times New Roman" w:cs="Times New Roman"/>
        </w:rPr>
        <w:t xml:space="preserve">in </w:t>
      </w:r>
      <w:r w:rsidRPr="00F25D3B">
        <w:rPr>
          <w:rFonts w:ascii="Times New Roman" w:hAnsi="Times New Roman" w:cs="Times New Roman"/>
          <w:i/>
        </w:rPr>
        <w:t xml:space="preserve">Dir </w:t>
      </w:r>
      <w:proofErr w:type="spellStart"/>
      <w:r w:rsidRPr="00F25D3B">
        <w:rPr>
          <w:rFonts w:ascii="Times New Roman" w:hAnsi="Times New Roman" w:cs="Times New Roman"/>
          <w:i/>
        </w:rPr>
        <w:t>amm</w:t>
      </w:r>
      <w:proofErr w:type="spellEnd"/>
      <w:r w:rsidRPr="00F25D3B">
        <w:rPr>
          <w:rFonts w:ascii="Times New Roman" w:hAnsi="Times New Roman" w:cs="Times New Roman"/>
          <w:i/>
        </w:rPr>
        <w:t xml:space="preserve">., </w:t>
      </w:r>
      <w:r w:rsidRPr="00F25D3B">
        <w:rPr>
          <w:rFonts w:ascii="Times New Roman" w:hAnsi="Times New Roman" w:cs="Times New Roman"/>
        </w:rPr>
        <w:t>2/2003, 252 ss. ha osservato che, in relazione all’estensione dei principi di autotutela dei provvedimenti amministrativi all’attività negoziale, è necessario avanzare ogni riserva, al fine di tenere ferma l’esigenza che il modello negoziale conservi i suoi caratteri propri e che esso non venga snaturato.</w:t>
      </w:r>
    </w:p>
  </w:footnote>
  <w:footnote w:id="30">
    <w:p w14:paraId="077AEF1C" w14:textId="4A39DF12" w:rsidR="00AD5A21" w:rsidRPr="00F25D3B" w:rsidRDefault="00AD5A21" w:rsidP="00461A0E">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Più in generale, sull’esplicazione del principio di concorrenza nell’ambito della disciplina dei contratti pubblici, </w:t>
      </w:r>
      <w:r w:rsidRPr="00F25D3B">
        <w:rPr>
          <w:rFonts w:ascii="Times New Roman" w:hAnsi="Times New Roman" w:cs="Times New Roman"/>
          <w:smallCaps/>
        </w:rPr>
        <w:t>M. D’Alberti</w:t>
      </w:r>
      <w:r w:rsidRPr="00F25D3B">
        <w:rPr>
          <w:rFonts w:ascii="Times New Roman" w:hAnsi="Times New Roman" w:cs="Times New Roman"/>
        </w:rPr>
        <w:t xml:space="preserve">, </w:t>
      </w:r>
      <w:r w:rsidRPr="00F25D3B">
        <w:rPr>
          <w:rFonts w:ascii="Times New Roman" w:hAnsi="Times New Roman" w:cs="Times New Roman"/>
          <w:i/>
        </w:rPr>
        <w:t>Interesse pubblico e concorrenza nel codice dei contratti pubblici</w:t>
      </w:r>
      <w:r w:rsidRPr="00F25D3B">
        <w:rPr>
          <w:rFonts w:ascii="Times New Roman" w:hAnsi="Times New Roman" w:cs="Times New Roman"/>
        </w:rPr>
        <w:t xml:space="preserve">, in </w:t>
      </w:r>
      <w:r w:rsidRPr="00F25D3B">
        <w:rPr>
          <w:rFonts w:ascii="Times New Roman" w:hAnsi="Times New Roman" w:cs="Times New Roman"/>
          <w:i/>
        </w:rPr>
        <w:t xml:space="preserve">Dir. </w:t>
      </w:r>
      <w:proofErr w:type="spellStart"/>
      <w:r w:rsidRPr="00F25D3B">
        <w:rPr>
          <w:rFonts w:ascii="Times New Roman" w:hAnsi="Times New Roman" w:cs="Times New Roman"/>
          <w:i/>
        </w:rPr>
        <w:t>amm</w:t>
      </w:r>
      <w:proofErr w:type="spellEnd"/>
      <w:r w:rsidR="002938A7" w:rsidRPr="00F25D3B">
        <w:rPr>
          <w:rFonts w:ascii="Times New Roman" w:hAnsi="Times New Roman" w:cs="Times New Roman"/>
        </w:rPr>
        <w:t>., 2/2008, 297 ss</w:t>
      </w:r>
      <w:r w:rsidRPr="00F25D3B">
        <w:rPr>
          <w:rFonts w:ascii="Times New Roman" w:hAnsi="Times New Roman" w:cs="Times New Roman"/>
        </w:rPr>
        <w:t>.</w:t>
      </w:r>
    </w:p>
  </w:footnote>
  <w:footnote w:id="31">
    <w:p w14:paraId="4EE6F80E" w14:textId="1A5AD6D7" w:rsidR="006E615D" w:rsidRPr="006E615D" w:rsidRDefault="006E615D">
      <w:pPr>
        <w:pStyle w:val="Testonotaapidipagina"/>
        <w:rPr>
          <w:rFonts w:ascii="Times New Roman" w:hAnsi="Times New Roman" w:cs="Times New Roman"/>
        </w:rPr>
      </w:pPr>
      <w:r w:rsidRPr="006E615D">
        <w:rPr>
          <w:rStyle w:val="Rimandonotaapidipagina"/>
          <w:rFonts w:ascii="Times New Roman" w:hAnsi="Times New Roman" w:cs="Times New Roman"/>
        </w:rPr>
        <w:footnoteRef/>
      </w:r>
      <w:r w:rsidRPr="006E615D">
        <w:rPr>
          <w:rFonts w:ascii="Times New Roman" w:hAnsi="Times New Roman" w:cs="Times New Roman"/>
        </w:rPr>
        <w:t xml:space="preserve"> </w:t>
      </w:r>
      <w:r>
        <w:rPr>
          <w:rFonts w:ascii="Times New Roman" w:hAnsi="Times New Roman" w:cs="Times New Roman"/>
        </w:rPr>
        <w:t xml:space="preserve">Sulla doverosa sindacabilità del recesso, eventualmente </w:t>
      </w:r>
      <w:r w:rsidR="003555E2">
        <w:rPr>
          <w:rFonts w:ascii="Times New Roman" w:hAnsi="Times New Roman" w:cs="Times New Roman"/>
        </w:rPr>
        <w:t xml:space="preserve">sotto il profilo del divieto </w:t>
      </w:r>
      <w:r>
        <w:rPr>
          <w:rFonts w:ascii="Times New Roman" w:hAnsi="Times New Roman" w:cs="Times New Roman"/>
        </w:rPr>
        <w:t xml:space="preserve">dell’abuso del diritto, si veda </w:t>
      </w:r>
      <w:r w:rsidRPr="006C6F3A">
        <w:rPr>
          <w:rFonts w:ascii="Times New Roman" w:hAnsi="Times New Roman" w:cs="Times New Roman"/>
          <w:smallCaps/>
        </w:rPr>
        <w:t xml:space="preserve">A. </w:t>
      </w:r>
      <w:proofErr w:type="spellStart"/>
      <w:r w:rsidRPr="006C6F3A">
        <w:rPr>
          <w:rFonts w:ascii="Times New Roman" w:hAnsi="Times New Roman" w:cs="Times New Roman"/>
          <w:smallCaps/>
        </w:rPr>
        <w:t>Catricalà</w:t>
      </w:r>
      <w:proofErr w:type="spellEnd"/>
      <w:r w:rsidRPr="006E615D">
        <w:rPr>
          <w:rFonts w:ascii="Times New Roman" w:hAnsi="Times New Roman" w:cs="Times New Roman"/>
        </w:rPr>
        <w:t xml:space="preserve">, </w:t>
      </w:r>
      <w:r w:rsidRPr="006E615D">
        <w:rPr>
          <w:rFonts w:ascii="Times New Roman" w:hAnsi="Times New Roman" w:cs="Times New Roman"/>
          <w:i/>
        </w:rPr>
        <w:t>L'autotutela della stazione appaltante</w:t>
      </w:r>
      <w:r w:rsidRPr="006E615D">
        <w:rPr>
          <w:rFonts w:ascii="Times New Roman" w:hAnsi="Times New Roman" w:cs="Times New Roman"/>
        </w:rPr>
        <w:t xml:space="preserve">, in </w:t>
      </w:r>
      <w:proofErr w:type="spellStart"/>
      <w:r w:rsidRPr="006E615D">
        <w:rPr>
          <w:rFonts w:ascii="Times New Roman" w:hAnsi="Times New Roman" w:cs="Times New Roman"/>
          <w:i/>
        </w:rPr>
        <w:t>Riv</w:t>
      </w:r>
      <w:proofErr w:type="spellEnd"/>
      <w:r w:rsidRPr="006E615D">
        <w:rPr>
          <w:rFonts w:ascii="Times New Roman" w:hAnsi="Times New Roman" w:cs="Times New Roman"/>
          <w:i/>
        </w:rPr>
        <w:t xml:space="preserve">. </w:t>
      </w:r>
      <w:r>
        <w:rPr>
          <w:rFonts w:ascii="Times New Roman" w:hAnsi="Times New Roman" w:cs="Times New Roman"/>
          <w:i/>
        </w:rPr>
        <w:t>t</w:t>
      </w:r>
      <w:r w:rsidRPr="006E615D">
        <w:rPr>
          <w:rFonts w:ascii="Times New Roman" w:hAnsi="Times New Roman" w:cs="Times New Roman"/>
          <w:i/>
        </w:rPr>
        <w:t xml:space="preserve">rim. </w:t>
      </w:r>
      <w:proofErr w:type="spellStart"/>
      <w:r>
        <w:rPr>
          <w:rFonts w:ascii="Times New Roman" w:hAnsi="Times New Roman" w:cs="Times New Roman"/>
          <w:i/>
        </w:rPr>
        <w:t>a</w:t>
      </w:r>
      <w:r w:rsidRPr="006E615D">
        <w:rPr>
          <w:rFonts w:ascii="Times New Roman" w:hAnsi="Times New Roman" w:cs="Times New Roman"/>
          <w:i/>
        </w:rPr>
        <w:t>pp</w:t>
      </w:r>
      <w:proofErr w:type="spellEnd"/>
      <w:r w:rsidRPr="006E615D">
        <w:rPr>
          <w:rFonts w:ascii="Times New Roman" w:hAnsi="Times New Roman" w:cs="Times New Roman"/>
        </w:rPr>
        <w:t>., 2001, 433 ss.</w:t>
      </w:r>
    </w:p>
  </w:footnote>
  <w:footnote w:id="32">
    <w:p w14:paraId="646AD38B" w14:textId="77777777" w:rsidR="00AD5A21" w:rsidRPr="00F25D3B" w:rsidRDefault="00AD5A21" w:rsidP="00461A0E">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Diffusamente su tali profili, </w:t>
      </w:r>
      <w:proofErr w:type="spellStart"/>
      <w:r w:rsidRPr="00F25D3B">
        <w:rPr>
          <w:rFonts w:ascii="Times New Roman" w:hAnsi="Times New Roman" w:cs="Times New Roman"/>
        </w:rPr>
        <w:t>Cons</w:t>
      </w:r>
      <w:proofErr w:type="spellEnd"/>
      <w:r w:rsidRPr="00F25D3B">
        <w:rPr>
          <w:rFonts w:ascii="Times New Roman" w:hAnsi="Times New Roman" w:cs="Times New Roman"/>
        </w:rPr>
        <w:t>. Stato, Sez. V, 5.12.2013, n. 5786.</w:t>
      </w:r>
    </w:p>
  </w:footnote>
  <w:footnote w:id="33">
    <w:p w14:paraId="77B238CE" w14:textId="18D8BF86" w:rsidR="00AD5A21" w:rsidRPr="00F25D3B" w:rsidRDefault="00AD5A21" w:rsidP="00461A0E">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Una “vera e propria revoca </w:t>
      </w:r>
      <w:r w:rsidRPr="00F25D3B">
        <w:rPr>
          <w:rFonts w:ascii="Times New Roman" w:hAnsi="Times New Roman" w:cs="Times New Roman"/>
          <w:i/>
        </w:rPr>
        <w:t xml:space="preserve">ex </w:t>
      </w:r>
      <w:proofErr w:type="spellStart"/>
      <w:r w:rsidRPr="00F25D3B">
        <w:rPr>
          <w:rFonts w:ascii="Times New Roman" w:hAnsi="Times New Roman" w:cs="Times New Roman"/>
          <w:i/>
        </w:rPr>
        <w:t>nunc</w:t>
      </w:r>
      <w:proofErr w:type="spellEnd"/>
      <w:r w:rsidRPr="00F25D3B">
        <w:rPr>
          <w:rFonts w:ascii="Times New Roman" w:hAnsi="Times New Roman" w:cs="Times New Roman"/>
        </w:rPr>
        <w:t xml:space="preserve">”, come afferma </w:t>
      </w:r>
      <w:r w:rsidRPr="00F25D3B">
        <w:rPr>
          <w:rFonts w:ascii="Times New Roman" w:hAnsi="Times New Roman" w:cs="Times New Roman"/>
          <w:smallCaps/>
        </w:rPr>
        <w:t xml:space="preserve">V. </w:t>
      </w:r>
      <w:proofErr w:type="spellStart"/>
      <w:r w:rsidRPr="00F25D3B">
        <w:rPr>
          <w:rFonts w:ascii="Times New Roman" w:hAnsi="Times New Roman" w:cs="Times New Roman"/>
          <w:smallCaps/>
        </w:rPr>
        <w:t>Cerulli</w:t>
      </w:r>
      <w:proofErr w:type="spellEnd"/>
      <w:r w:rsidRPr="00F25D3B">
        <w:rPr>
          <w:rFonts w:ascii="Times New Roman" w:hAnsi="Times New Roman" w:cs="Times New Roman"/>
          <w:smallCaps/>
        </w:rPr>
        <w:t xml:space="preserve"> Irelli</w:t>
      </w:r>
      <w:r w:rsidRPr="00F25D3B">
        <w:rPr>
          <w:rFonts w:ascii="Times New Roman" w:hAnsi="Times New Roman" w:cs="Times New Roman"/>
        </w:rPr>
        <w:t xml:space="preserve">, </w:t>
      </w:r>
      <w:r w:rsidRPr="00F25D3B">
        <w:rPr>
          <w:rFonts w:ascii="Times New Roman" w:hAnsi="Times New Roman" w:cs="Times New Roman"/>
          <w:i/>
        </w:rPr>
        <w:t xml:space="preserve">Note critiche in tema di attività amministrativa secondo moduli negoziali, </w:t>
      </w:r>
      <w:r w:rsidRPr="00F25D3B">
        <w:rPr>
          <w:rFonts w:ascii="Times New Roman" w:hAnsi="Times New Roman" w:cs="Times New Roman"/>
        </w:rPr>
        <w:t>cit., 253.</w:t>
      </w:r>
      <w:r w:rsidR="009423D2" w:rsidRPr="00F25D3B">
        <w:rPr>
          <w:rFonts w:ascii="Times New Roman" w:hAnsi="Times New Roman" w:cs="Times New Roman"/>
        </w:rPr>
        <w:t xml:space="preserve"> </w:t>
      </w:r>
      <w:r w:rsidRPr="00F25D3B">
        <w:rPr>
          <w:rFonts w:ascii="Times New Roman" w:hAnsi="Times New Roman" w:cs="Times New Roman"/>
        </w:rPr>
        <w:t xml:space="preserve">Per una ricostruzione delle diversità di inquadramento, in termini privatistici o pubblicistici, della fattispecie, </w:t>
      </w:r>
      <w:r w:rsidRPr="00F25D3B">
        <w:rPr>
          <w:rFonts w:ascii="Times New Roman" w:hAnsi="Times New Roman" w:cs="Times New Roman"/>
          <w:smallCaps/>
        </w:rPr>
        <w:t>M. Renna</w:t>
      </w:r>
      <w:r w:rsidRPr="00F25D3B">
        <w:rPr>
          <w:rFonts w:ascii="Times New Roman" w:hAnsi="Times New Roman" w:cs="Times New Roman"/>
        </w:rPr>
        <w:t xml:space="preserve">, </w:t>
      </w:r>
      <w:r w:rsidRPr="00F25D3B">
        <w:rPr>
          <w:rFonts w:ascii="Times New Roman" w:hAnsi="Times New Roman" w:cs="Times New Roman"/>
          <w:i/>
        </w:rPr>
        <w:t>Il regime delle obbligazioni nascenti dall’accordo amministrativo</w:t>
      </w:r>
      <w:r w:rsidRPr="00F25D3B">
        <w:rPr>
          <w:rFonts w:ascii="Times New Roman" w:hAnsi="Times New Roman" w:cs="Times New Roman"/>
        </w:rPr>
        <w:t xml:space="preserve">, in </w:t>
      </w:r>
      <w:r w:rsidRPr="00F25D3B">
        <w:rPr>
          <w:rFonts w:ascii="Times New Roman" w:hAnsi="Times New Roman" w:cs="Times New Roman"/>
          <w:i/>
        </w:rPr>
        <w:t xml:space="preserve">Dir. </w:t>
      </w:r>
      <w:proofErr w:type="spellStart"/>
      <w:r w:rsidRPr="00F25D3B">
        <w:rPr>
          <w:rFonts w:ascii="Times New Roman" w:hAnsi="Times New Roman" w:cs="Times New Roman"/>
          <w:i/>
        </w:rPr>
        <w:t>amm</w:t>
      </w:r>
      <w:proofErr w:type="spellEnd"/>
      <w:r w:rsidRPr="00F25D3B">
        <w:rPr>
          <w:rFonts w:ascii="Times New Roman" w:hAnsi="Times New Roman" w:cs="Times New Roman"/>
          <w:i/>
        </w:rPr>
        <w:t>.</w:t>
      </w:r>
      <w:r w:rsidRPr="00F25D3B">
        <w:rPr>
          <w:rFonts w:ascii="Times New Roman" w:hAnsi="Times New Roman" w:cs="Times New Roman"/>
        </w:rPr>
        <w:t>, 1/2010, 27 ss. e spec. 58 ss.</w:t>
      </w:r>
    </w:p>
  </w:footnote>
  <w:footnote w:id="34">
    <w:p w14:paraId="305D7263" w14:textId="407CF9E8" w:rsidR="006C6F3A" w:rsidRPr="00C0509B" w:rsidRDefault="006C6F3A" w:rsidP="00C0509B">
      <w:pPr>
        <w:pStyle w:val="Testonotaapidipagina"/>
        <w:rPr>
          <w:rFonts w:ascii="Times New Roman" w:hAnsi="Times New Roman" w:cs="Times New Roman"/>
        </w:rPr>
      </w:pPr>
      <w:r w:rsidRPr="006C6F3A">
        <w:rPr>
          <w:rStyle w:val="Rimandonotaapidipagina"/>
          <w:rFonts w:ascii="Times New Roman" w:hAnsi="Times New Roman" w:cs="Times New Roman"/>
        </w:rPr>
        <w:footnoteRef/>
      </w:r>
      <w:r w:rsidRPr="006C6F3A">
        <w:rPr>
          <w:rFonts w:ascii="Times New Roman" w:hAnsi="Times New Roman" w:cs="Times New Roman"/>
        </w:rPr>
        <w:t xml:space="preserve"> </w:t>
      </w:r>
      <w:r w:rsidR="00265409">
        <w:rPr>
          <w:rFonts w:ascii="Times New Roman" w:hAnsi="Times New Roman" w:cs="Times New Roman"/>
        </w:rPr>
        <w:t>Poiché u</w:t>
      </w:r>
      <w:r>
        <w:rPr>
          <w:rFonts w:ascii="Times New Roman" w:hAnsi="Times New Roman" w:cs="Times New Roman"/>
        </w:rPr>
        <w:t>na diffusa indicazione bibliografica sarebbe certamente incompleta</w:t>
      </w:r>
      <w:r w:rsidR="00265409">
        <w:rPr>
          <w:rFonts w:ascii="Times New Roman" w:hAnsi="Times New Roman" w:cs="Times New Roman"/>
        </w:rPr>
        <w:t xml:space="preserve">, si segnalano tra i più recenti </w:t>
      </w:r>
      <w:r w:rsidR="00265409" w:rsidRPr="00C0509B">
        <w:rPr>
          <w:rFonts w:ascii="Times New Roman" w:hAnsi="Times New Roman" w:cs="Times New Roman"/>
          <w:smallCaps/>
        </w:rPr>
        <w:t xml:space="preserve">V. </w:t>
      </w:r>
      <w:proofErr w:type="spellStart"/>
      <w:r w:rsidR="00265409" w:rsidRPr="00C0509B">
        <w:rPr>
          <w:rFonts w:ascii="Times New Roman" w:hAnsi="Times New Roman" w:cs="Times New Roman"/>
          <w:smallCaps/>
        </w:rPr>
        <w:t>Domenichelli</w:t>
      </w:r>
      <w:proofErr w:type="spellEnd"/>
      <w:r w:rsidR="00265409" w:rsidRPr="00C0509B">
        <w:rPr>
          <w:rFonts w:ascii="Times New Roman" w:hAnsi="Times New Roman" w:cs="Times New Roman"/>
          <w:smallCaps/>
        </w:rPr>
        <w:t xml:space="preserve"> – M. </w:t>
      </w:r>
      <w:proofErr w:type="spellStart"/>
      <w:r w:rsidR="00265409" w:rsidRPr="00C0509B">
        <w:rPr>
          <w:rFonts w:ascii="Times New Roman" w:hAnsi="Times New Roman" w:cs="Times New Roman"/>
          <w:smallCaps/>
        </w:rPr>
        <w:t>Sinisi</w:t>
      </w:r>
      <w:proofErr w:type="spellEnd"/>
      <w:r w:rsidR="00265409">
        <w:rPr>
          <w:rFonts w:ascii="Times New Roman" w:hAnsi="Times New Roman" w:cs="Times New Roman"/>
        </w:rPr>
        <w:t xml:space="preserve">, </w:t>
      </w:r>
      <w:r w:rsidR="00265409">
        <w:rPr>
          <w:rFonts w:ascii="Times New Roman" w:hAnsi="Times New Roman" w:cs="Times New Roman"/>
          <w:i/>
        </w:rPr>
        <w:t>La revoca del provvedimento</w:t>
      </w:r>
      <w:r w:rsidR="00265409">
        <w:rPr>
          <w:rFonts w:ascii="Times New Roman" w:hAnsi="Times New Roman" w:cs="Times New Roman"/>
        </w:rPr>
        <w:t xml:space="preserve">, in </w:t>
      </w:r>
      <w:r w:rsidR="00265409">
        <w:rPr>
          <w:rFonts w:ascii="Times New Roman" w:hAnsi="Times New Roman" w:cs="Times New Roman"/>
          <w:i/>
        </w:rPr>
        <w:t>Codice dell’azione amministrativa</w:t>
      </w:r>
      <w:r w:rsidR="00265409">
        <w:rPr>
          <w:rFonts w:ascii="Times New Roman" w:hAnsi="Times New Roman" w:cs="Times New Roman"/>
        </w:rPr>
        <w:t xml:space="preserve">, cit., 1055 ss. e </w:t>
      </w:r>
      <w:r w:rsidR="00265409" w:rsidRPr="00C0509B">
        <w:rPr>
          <w:rFonts w:ascii="Times New Roman" w:hAnsi="Times New Roman" w:cs="Times New Roman"/>
          <w:smallCaps/>
        </w:rPr>
        <w:t>F. Costantino</w:t>
      </w:r>
      <w:r w:rsidR="00265409">
        <w:rPr>
          <w:rFonts w:ascii="Times New Roman" w:hAnsi="Times New Roman" w:cs="Times New Roman"/>
        </w:rPr>
        <w:t xml:space="preserve">, </w:t>
      </w:r>
      <w:r w:rsidR="00C0509B">
        <w:rPr>
          <w:rFonts w:ascii="Times New Roman" w:hAnsi="Times New Roman" w:cs="Times New Roman"/>
          <w:i/>
        </w:rPr>
        <w:t>Revoca del provvedimento</w:t>
      </w:r>
      <w:r w:rsidR="00C0509B">
        <w:rPr>
          <w:rFonts w:ascii="Times New Roman" w:hAnsi="Times New Roman" w:cs="Times New Roman"/>
        </w:rPr>
        <w:t xml:space="preserve">, in </w:t>
      </w:r>
      <w:r w:rsidR="00C0509B">
        <w:rPr>
          <w:rFonts w:ascii="Times New Roman" w:hAnsi="Times New Roman" w:cs="Times New Roman"/>
          <w:i/>
        </w:rPr>
        <w:t>L’azione amministrativa</w:t>
      </w:r>
      <w:r w:rsidR="00C0509B">
        <w:rPr>
          <w:rFonts w:ascii="Times New Roman" w:hAnsi="Times New Roman" w:cs="Times New Roman"/>
        </w:rPr>
        <w:t>, cit., 755 ss.</w:t>
      </w:r>
    </w:p>
  </w:footnote>
  <w:footnote w:id="35">
    <w:p w14:paraId="607B2040" w14:textId="375DD1BE" w:rsidR="00FF505F" w:rsidRPr="00092AF0" w:rsidRDefault="00FF505F">
      <w:pPr>
        <w:pStyle w:val="Testonotaapidipagina"/>
        <w:rPr>
          <w:rFonts w:ascii="Times New Roman" w:hAnsi="Times New Roman" w:cs="Times New Roman"/>
        </w:rPr>
      </w:pPr>
      <w:r w:rsidRPr="00FF505F">
        <w:rPr>
          <w:rStyle w:val="Rimandonotaapidipagina"/>
          <w:rFonts w:ascii="Times New Roman" w:hAnsi="Times New Roman" w:cs="Times New Roman"/>
        </w:rPr>
        <w:footnoteRef/>
      </w:r>
      <w:r w:rsidRPr="00FF505F">
        <w:rPr>
          <w:rFonts w:ascii="Times New Roman" w:hAnsi="Times New Roman" w:cs="Times New Roman"/>
        </w:rPr>
        <w:t xml:space="preserve"> Anche se </w:t>
      </w:r>
      <w:r>
        <w:rPr>
          <w:rFonts w:ascii="Times New Roman" w:hAnsi="Times New Roman" w:cs="Times New Roman"/>
        </w:rPr>
        <w:t>“</w:t>
      </w:r>
      <w:r w:rsidRPr="00FF505F">
        <w:rPr>
          <w:rFonts w:ascii="Open Sans" w:hAnsi="Open Sans"/>
          <w:i/>
          <w:color w:val="4A4A4A"/>
          <w:sz w:val="21"/>
          <w:szCs w:val="21"/>
          <w:shd w:val="clear" w:color="auto" w:fill="FFFFFF"/>
        </w:rPr>
        <w:t>questa seconda eventualità è ormai anche più rara del ricorso gerarchico</w:t>
      </w:r>
      <w:r>
        <w:rPr>
          <w:rFonts w:ascii="Open Sans" w:hAnsi="Open Sans"/>
          <w:color w:val="4A4A4A"/>
          <w:sz w:val="21"/>
          <w:szCs w:val="21"/>
          <w:shd w:val="clear" w:color="auto" w:fill="FFFFFF"/>
        </w:rPr>
        <w:t>”</w:t>
      </w:r>
      <w:r w:rsidR="00092AF0">
        <w:rPr>
          <w:rFonts w:ascii="Open Sans" w:hAnsi="Open Sans"/>
          <w:color w:val="4A4A4A"/>
          <w:sz w:val="21"/>
          <w:szCs w:val="21"/>
          <w:shd w:val="clear" w:color="auto" w:fill="FFFFFF"/>
        </w:rPr>
        <w:t xml:space="preserve">, come osserva </w:t>
      </w:r>
      <w:r w:rsidR="00092AF0" w:rsidRPr="00092AF0">
        <w:rPr>
          <w:rFonts w:ascii="Open Sans" w:hAnsi="Open Sans"/>
          <w:smallCaps/>
          <w:color w:val="4A4A4A"/>
          <w:sz w:val="21"/>
          <w:szCs w:val="21"/>
          <w:shd w:val="clear" w:color="auto" w:fill="FFFFFF"/>
        </w:rPr>
        <w:t>B.G. Mattarella</w:t>
      </w:r>
      <w:r w:rsidR="00092AF0">
        <w:rPr>
          <w:rFonts w:ascii="Open Sans" w:hAnsi="Open Sans"/>
          <w:color w:val="4A4A4A"/>
          <w:sz w:val="21"/>
          <w:szCs w:val="21"/>
          <w:shd w:val="clear" w:color="auto" w:fill="FFFFFF"/>
        </w:rPr>
        <w:t xml:space="preserve">, </w:t>
      </w:r>
      <w:r w:rsidR="00092AF0" w:rsidRPr="00092AF0">
        <w:rPr>
          <w:rFonts w:ascii="Open Sans" w:hAnsi="Open Sans"/>
          <w:bCs/>
          <w:i/>
          <w:color w:val="4A4A4A"/>
          <w:sz w:val="21"/>
          <w:szCs w:val="21"/>
          <w:shd w:val="clear" w:color="auto" w:fill="FFFFFF"/>
        </w:rPr>
        <w:t>Autotutela amministrativa e principio di legalità</w:t>
      </w:r>
      <w:r w:rsidR="00092AF0">
        <w:rPr>
          <w:rFonts w:ascii="Open Sans" w:hAnsi="Open Sans"/>
          <w:bCs/>
          <w:color w:val="4A4A4A"/>
          <w:sz w:val="21"/>
          <w:szCs w:val="21"/>
          <w:shd w:val="clear" w:color="auto" w:fill="FFFFFF"/>
        </w:rPr>
        <w:t>, cit., § 4.2.2.</w:t>
      </w:r>
    </w:p>
  </w:footnote>
  <w:footnote w:id="36">
    <w:p w14:paraId="4CD6FBBA" w14:textId="5BE97A1E" w:rsidR="00404457" w:rsidRPr="00F25D3B" w:rsidRDefault="00404457">
      <w:pPr>
        <w:pStyle w:val="Testonotaapidipagina"/>
        <w:contextualSpacing/>
        <w:rPr>
          <w:rFonts w:ascii="Times New Roman" w:hAnsi="Times New Roman" w:cs="Times New Roman"/>
        </w:rPr>
      </w:pPr>
      <w:r w:rsidRPr="00F25D3B">
        <w:rPr>
          <w:rStyle w:val="Rimandonotaapidipagina"/>
          <w:rFonts w:ascii="Times New Roman" w:hAnsi="Times New Roman" w:cs="Times New Roman"/>
        </w:rPr>
        <w:footnoteRef/>
      </w:r>
      <w:r w:rsidRPr="00F25D3B">
        <w:rPr>
          <w:rFonts w:ascii="Times New Roman" w:hAnsi="Times New Roman" w:cs="Times New Roman"/>
        </w:rPr>
        <w:t xml:space="preserve"> </w:t>
      </w:r>
      <w:r w:rsidR="0002470B" w:rsidRPr="00F25D3B">
        <w:rPr>
          <w:rFonts w:ascii="Times New Roman" w:hAnsi="Times New Roman" w:cs="Times New Roman"/>
        </w:rPr>
        <w:t xml:space="preserve">Come noto, </w:t>
      </w:r>
      <w:r w:rsidR="00405467" w:rsidRPr="00F25D3B">
        <w:rPr>
          <w:rFonts w:ascii="Times New Roman" w:hAnsi="Times New Roman" w:cs="Times New Roman"/>
        </w:rPr>
        <w:t>si devono alle modifiche operate con l’</w:t>
      </w:r>
      <w:r w:rsidR="00405467" w:rsidRPr="00F25D3B">
        <w:rPr>
          <w:rFonts w:ascii="Times New Roman" w:hAnsi="Times New Roman" w:cs="Times New Roman"/>
          <w:iCs/>
        </w:rPr>
        <w:t xml:space="preserve">art. 25, comma 1, </w:t>
      </w:r>
      <w:proofErr w:type="spellStart"/>
      <w:r w:rsidR="00405467" w:rsidRPr="00F25D3B">
        <w:rPr>
          <w:rFonts w:ascii="Times New Roman" w:hAnsi="Times New Roman" w:cs="Times New Roman"/>
          <w:iCs/>
        </w:rPr>
        <w:t>lett</w:t>
      </w:r>
      <w:proofErr w:type="spellEnd"/>
      <w:r w:rsidR="00405467" w:rsidRPr="00F25D3B">
        <w:rPr>
          <w:rFonts w:ascii="Times New Roman" w:hAnsi="Times New Roman" w:cs="Times New Roman"/>
          <w:iCs/>
        </w:rPr>
        <w:t xml:space="preserve">. b-ter), </w:t>
      </w:r>
      <w:proofErr w:type="spellStart"/>
      <w:r w:rsidR="00405467" w:rsidRPr="00F25D3B">
        <w:rPr>
          <w:rFonts w:ascii="Times New Roman" w:hAnsi="Times New Roman" w:cs="Times New Roman"/>
          <w:iCs/>
        </w:rPr>
        <w:t>d.l.</w:t>
      </w:r>
      <w:proofErr w:type="spellEnd"/>
      <w:r w:rsidR="00405467" w:rsidRPr="00F25D3B">
        <w:rPr>
          <w:rFonts w:ascii="Times New Roman" w:hAnsi="Times New Roman" w:cs="Times New Roman"/>
          <w:iCs/>
        </w:rPr>
        <w:t xml:space="preserve"> 12.9.2014, n. 133</w:t>
      </w:r>
      <w:r w:rsidR="00405467" w:rsidRPr="00F25D3B">
        <w:rPr>
          <w:rFonts w:ascii="Times New Roman" w:hAnsi="Times New Roman" w:cs="Times New Roman"/>
        </w:rPr>
        <w:t xml:space="preserve">, </w:t>
      </w:r>
      <w:proofErr w:type="spellStart"/>
      <w:r w:rsidR="00405467" w:rsidRPr="00F25D3B">
        <w:rPr>
          <w:rFonts w:ascii="Times New Roman" w:hAnsi="Times New Roman" w:cs="Times New Roman"/>
        </w:rPr>
        <w:t>conv</w:t>
      </w:r>
      <w:proofErr w:type="spellEnd"/>
      <w:r w:rsidR="00405467" w:rsidRPr="00F25D3B">
        <w:rPr>
          <w:rFonts w:ascii="Times New Roman" w:hAnsi="Times New Roman" w:cs="Times New Roman"/>
        </w:rPr>
        <w:t>. dalla l. 11.11.</w:t>
      </w:r>
      <w:r w:rsidR="00405467" w:rsidRPr="00F25D3B">
        <w:rPr>
          <w:rFonts w:ascii="Times New Roman" w:hAnsi="Times New Roman" w:cs="Times New Roman"/>
          <w:iCs/>
        </w:rPr>
        <w:t xml:space="preserve">2014, n. 164 </w:t>
      </w:r>
      <w:r w:rsidR="0002470B" w:rsidRPr="00F25D3B">
        <w:rPr>
          <w:rFonts w:ascii="Times New Roman" w:hAnsi="Times New Roman" w:cs="Times New Roman"/>
        </w:rPr>
        <w:t>l</w:t>
      </w:r>
      <w:r w:rsidR="007731ED" w:rsidRPr="00F25D3B">
        <w:rPr>
          <w:rFonts w:ascii="Times New Roman" w:hAnsi="Times New Roman" w:cs="Times New Roman"/>
        </w:rPr>
        <w:t>a previsione</w:t>
      </w:r>
      <w:r w:rsidR="0002470B" w:rsidRPr="00F25D3B">
        <w:rPr>
          <w:rFonts w:ascii="Times New Roman" w:hAnsi="Times New Roman" w:cs="Times New Roman"/>
        </w:rPr>
        <w:t xml:space="preserve"> per cui </w:t>
      </w:r>
      <w:r w:rsidR="0002470B" w:rsidRPr="00F25D3B">
        <w:rPr>
          <w:rFonts w:ascii="Times New Roman" w:eastAsia="Franklin Gothic Book" w:hAnsi="Times New Roman" w:cs="Times New Roman"/>
        </w:rPr>
        <w:t>il mutamento della situazione di fatto</w:t>
      </w:r>
      <w:r w:rsidR="00405467" w:rsidRPr="00F25D3B">
        <w:rPr>
          <w:rFonts w:ascii="Times New Roman" w:eastAsia="Franklin Gothic Book" w:hAnsi="Times New Roman" w:cs="Times New Roman"/>
        </w:rPr>
        <w:t xml:space="preserve"> può</w:t>
      </w:r>
      <w:r w:rsidR="0002470B" w:rsidRPr="00F25D3B">
        <w:rPr>
          <w:rFonts w:ascii="Times New Roman" w:eastAsia="Franklin Gothic Book" w:hAnsi="Times New Roman" w:cs="Times New Roman"/>
        </w:rPr>
        <w:t xml:space="preserve"> legittimare la revoca solo ove </w:t>
      </w:r>
      <w:r w:rsidR="0002470B" w:rsidRPr="00F25D3B">
        <w:rPr>
          <w:rFonts w:ascii="Times New Roman" w:eastAsia="Franklin Gothic Book" w:hAnsi="Times New Roman" w:cs="Times New Roman"/>
          <w:iCs/>
        </w:rPr>
        <w:t>non prevedibile al momento dell’adozione del provvedimento</w:t>
      </w:r>
      <w:r w:rsidR="007731ED" w:rsidRPr="00F25D3B">
        <w:rPr>
          <w:rFonts w:ascii="Times New Roman" w:eastAsia="Franklin Gothic Book" w:hAnsi="Times New Roman" w:cs="Times New Roman"/>
          <w:iCs/>
        </w:rPr>
        <w:t xml:space="preserve"> e l’esclusione</w:t>
      </w:r>
      <w:r w:rsidR="00185244" w:rsidRPr="00F25D3B">
        <w:rPr>
          <w:rFonts w:ascii="Times New Roman" w:eastAsia="Franklin Gothic Book" w:hAnsi="Times New Roman" w:cs="Times New Roman"/>
          <w:iCs/>
        </w:rPr>
        <w:t xml:space="preserve"> del potere di revocare</w:t>
      </w:r>
      <w:r w:rsidR="007731ED" w:rsidRPr="00F25D3B">
        <w:rPr>
          <w:rFonts w:ascii="Times New Roman" w:eastAsia="Franklin Gothic Book" w:hAnsi="Times New Roman" w:cs="Times New Roman"/>
          <w:iCs/>
        </w:rPr>
        <w:t xml:space="preserve"> i provvedimenti </w:t>
      </w:r>
      <w:r w:rsidR="00185244" w:rsidRPr="00F25D3B">
        <w:rPr>
          <w:rFonts w:ascii="Times New Roman" w:eastAsia="Franklin Gothic Book" w:hAnsi="Times New Roman" w:cs="Times New Roman"/>
          <w:iCs/>
        </w:rPr>
        <w:t xml:space="preserve">di riconoscimento di vantaggi economici </w:t>
      </w:r>
      <w:r w:rsidR="0002470B" w:rsidRPr="00F25D3B">
        <w:rPr>
          <w:rFonts w:ascii="Times New Roman" w:eastAsia="Franklin Gothic Book" w:hAnsi="Times New Roman" w:cs="Times New Roman"/>
        </w:rPr>
        <w:t xml:space="preserve">per </w:t>
      </w:r>
      <w:r w:rsidR="00185244" w:rsidRPr="00F25D3B">
        <w:rPr>
          <w:rFonts w:ascii="Times New Roman" w:eastAsia="Franklin Gothic Book" w:hAnsi="Times New Roman" w:cs="Times New Roman"/>
        </w:rPr>
        <w:t xml:space="preserve">una </w:t>
      </w:r>
      <w:r w:rsidR="0002470B" w:rsidRPr="00F25D3B">
        <w:rPr>
          <w:rFonts w:ascii="Times New Roman" w:eastAsia="Franklin Gothic Book" w:hAnsi="Times New Roman" w:cs="Times New Roman"/>
          <w:iCs/>
        </w:rPr>
        <w:t>nuova valutazione dell’interesse pubblico originario</w:t>
      </w:r>
      <w:r w:rsidR="00185244" w:rsidRPr="00F25D3B">
        <w:rPr>
          <w:rFonts w:ascii="Times New Roman" w:eastAsia="Franklin Gothic Book" w:hAnsi="Times New Roman" w:cs="Times New Roman"/>
        </w:rPr>
        <w:t>.</w:t>
      </w:r>
      <w:r w:rsidR="0002470B" w:rsidRPr="00F25D3B">
        <w:rPr>
          <w:rFonts w:ascii="Times New Roman" w:eastAsia="Franklin Gothic Book" w:hAnsi="Times New Roman" w:cs="Times New Roman"/>
        </w:rPr>
        <w:t xml:space="preserve"> </w:t>
      </w:r>
    </w:p>
  </w:footnote>
  <w:footnote w:id="37">
    <w:p w14:paraId="160DDE11" w14:textId="42DC3A92" w:rsidR="00D65357" w:rsidRPr="00C12392" w:rsidRDefault="00D65357">
      <w:pPr>
        <w:pStyle w:val="Testonotaapidipagina"/>
        <w:rPr>
          <w:rFonts w:ascii="Times New Roman" w:hAnsi="Times New Roman" w:cs="Times New Roman"/>
        </w:rPr>
      </w:pPr>
      <w:r w:rsidRPr="001A0E67">
        <w:rPr>
          <w:rStyle w:val="Rimandonotaapidipagina"/>
          <w:rFonts w:ascii="Times New Roman" w:hAnsi="Times New Roman" w:cs="Times New Roman"/>
        </w:rPr>
        <w:footnoteRef/>
      </w:r>
      <w:r w:rsidRPr="001A0E67">
        <w:rPr>
          <w:rFonts w:ascii="Times New Roman" w:hAnsi="Times New Roman" w:cs="Times New Roman"/>
        </w:rPr>
        <w:t xml:space="preserve"> </w:t>
      </w:r>
      <w:r w:rsidR="001A0E67" w:rsidRPr="00647381">
        <w:rPr>
          <w:rFonts w:ascii="Times New Roman" w:hAnsi="Times New Roman" w:cs="Times New Roman"/>
          <w:smallCaps/>
        </w:rPr>
        <w:t>E. Casetta</w:t>
      </w:r>
      <w:r w:rsidR="001A0E67" w:rsidRPr="001A0E67">
        <w:rPr>
          <w:rFonts w:ascii="Times New Roman" w:hAnsi="Times New Roman" w:cs="Times New Roman"/>
        </w:rPr>
        <w:t xml:space="preserve">, </w:t>
      </w:r>
      <w:r w:rsidR="001A0E67">
        <w:rPr>
          <w:rFonts w:ascii="Times New Roman" w:hAnsi="Times New Roman" w:cs="Times New Roman"/>
          <w:i/>
        </w:rPr>
        <w:t>Manuale</w:t>
      </w:r>
      <w:r w:rsidR="001A0E67">
        <w:rPr>
          <w:rFonts w:ascii="Times New Roman" w:hAnsi="Times New Roman" w:cs="Times New Roman"/>
        </w:rPr>
        <w:t xml:space="preserve"> </w:t>
      </w:r>
      <w:r w:rsidR="007F508E">
        <w:rPr>
          <w:rFonts w:ascii="Times New Roman" w:hAnsi="Times New Roman" w:cs="Times New Roman"/>
          <w:i/>
        </w:rPr>
        <w:t>di diritto amministrativo</w:t>
      </w:r>
      <w:r w:rsidR="007F508E">
        <w:rPr>
          <w:rFonts w:ascii="Times New Roman" w:hAnsi="Times New Roman" w:cs="Times New Roman"/>
        </w:rPr>
        <w:t>, Milano, 2004;</w:t>
      </w:r>
      <w:r w:rsidR="001A0E67">
        <w:rPr>
          <w:rFonts w:ascii="Times New Roman" w:hAnsi="Times New Roman" w:cs="Times New Roman"/>
        </w:rPr>
        <w:t xml:space="preserve"> 51</w:t>
      </w:r>
      <w:r w:rsidR="00C12392">
        <w:rPr>
          <w:rFonts w:ascii="Times New Roman" w:hAnsi="Times New Roman" w:cs="Times New Roman"/>
        </w:rPr>
        <w:t>3</w:t>
      </w:r>
      <w:r w:rsidR="001A0E67">
        <w:rPr>
          <w:rFonts w:ascii="Times New Roman" w:hAnsi="Times New Roman" w:cs="Times New Roman"/>
        </w:rPr>
        <w:t xml:space="preserve">; </w:t>
      </w:r>
      <w:r w:rsidR="001A0E67" w:rsidRPr="00647381">
        <w:rPr>
          <w:rFonts w:ascii="Times New Roman" w:hAnsi="Times New Roman" w:cs="Times New Roman"/>
          <w:smallCaps/>
        </w:rPr>
        <w:t xml:space="preserve">V. </w:t>
      </w:r>
      <w:proofErr w:type="spellStart"/>
      <w:r w:rsidR="001A0E67" w:rsidRPr="00647381">
        <w:rPr>
          <w:rFonts w:ascii="Times New Roman" w:hAnsi="Times New Roman" w:cs="Times New Roman"/>
          <w:smallCaps/>
        </w:rPr>
        <w:t>Cerulli</w:t>
      </w:r>
      <w:proofErr w:type="spellEnd"/>
      <w:r w:rsidR="001A0E67" w:rsidRPr="00647381">
        <w:rPr>
          <w:rFonts w:ascii="Times New Roman" w:hAnsi="Times New Roman" w:cs="Times New Roman"/>
          <w:smallCaps/>
        </w:rPr>
        <w:t xml:space="preserve"> Irelli</w:t>
      </w:r>
      <w:r w:rsidR="001A0E67">
        <w:rPr>
          <w:rFonts w:ascii="Times New Roman" w:hAnsi="Times New Roman" w:cs="Times New Roman"/>
        </w:rPr>
        <w:t xml:space="preserve">, </w:t>
      </w:r>
      <w:r w:rsidR="001A0E67">
        <w:rPr>
          <w:rFonts w:ascii="Times New Roman" w:hAnsi="Times New Roman" w:cs="Times New Roman"/>
          <w:i/>
        </w:rPr>
        <w:t xml:space="preserve">Corso </w:t>
      </w:r>
      <w:r w:rsidR="001667C7">
        <w:rPr>
          <w:rFonts w:ascii="Times New Roman" w:hAnsi="Times New Roman" w:cs="Times New Roman"/>
          <w:i/>
        </w:rPr>
        <w:t>di diritto amministrativo</w:t>
      </w:r>
      <w:r w:rsidR="001667C7">
        <w:rPr>
          <w:rFonts w:ascii="Times New Roman" w:hAnsi="Times New Roman" w:cs="Times New Roman"/>
        </w:rPr>
        <w:t>, Torino, 2002,</w:t>
      </w:r>
      <w:r w:rsidR="00C12392">
        <w:rPr>
          <w:rFonts w:ascii="Times New Roman" w:hAnsi="Times New Roman" w:cs="Times New Roman"/>
        </w:rPr>
        <w:t xml:space="preserve"> 613; </w:t>
      </w:r>
      <w:r w:rsidR="00C12392" w:rsidRPr="00647381">
        <w:rPr>
          <w:rFonts w:ascii="Times New Roman" w:hAnsi="Times New Roman" w:cs="Times New Roman"/>
          <w:smallCaps/>
        </w:rPr>
        <w:t>G. Guarino</w:t>
      </w:r>
      <w:r w:rsidR="00C12392">
        <w:rPr>
          <w:rFonts w:ascii="Times New Roman" w:hAnsi="Times New Roman" w:cs="Times New Roman"/>
        </w:rPr>
        <w:t xml:space="preserve">, </w:t>
      </w:r>
      <w:r w:rsidR="00C12392">
        <w:rPr>
          <w:rFonts w:ascii="Times New Roman" w:hAnsi="Times New Roman" w:cs="Times New Roman"/>
          <w:i/>
        </w:rPr>
        <w:t>Atti</w:t>
      </w:r>
      <w:r w:rsidR="007F6E90">
        <w:rPr>
          <w:rFonts w:ascii="Times New Roman" w:hAnsi="Times New Roman" w:cs="Times New Roman"/>
          <w:i/>
        </w:rPr>
        <w:t xml:space="preserve"> e poteri amministrativi</w:t>
      </w:r>
      <w:r w:rsidR="00C12392">
        <w:rPr>
          <w:rFonts w:ascii="Times New Roman" w:hAnsi="Times New Roman" w:cs="Times New Roman"/>
        </w:rPr>
        <w:t>,</w:t>
      </w:r>
      <w:r w:rsidR="007F6E90">
        <w:rPr>
          <w:rFonts w:ascii="Times New Roman" w:hAnsi="Times New Roman" w:cs="Times New Roman"/>
        </w:rPr>
        <w:t xml:space="preserve"> Milano, 1994, 289</w:t>
      </w:r>
      <w:r w:rsidR="00C12392">
        <w:rPr>
          <w:rFonts w:ascii="Times New Roman" w:hAnsi="Times New Roman" w:cs="Times New Roman"/>
        </w:rPr>
        <w:t xml:space="preserve">; </w:t>
      </w:r>
      <w:r w:rsidR="00C12392" w:rsidRPr="00647381">
        <w:rPr>
          <w:rFonts w:ascii="Times New Roman" w:hAnsi="Times New Roman" w:cs="Times New Roman"/>
          <w:smallCaps/>
        </w:rPr>
        <w:t>G. Greco</w:t>
      </w:r>
      <w:r w:rsidR="00C12392">
        <w:rPr>
          <w:rFonts w:ascii="Times New Roman" w:hAnsi="Times New Roman" w:cs="Times New Roman"/>
        </w:rPr>
        <w:t xml:space="preserve">, </w:t>
      </w:r>
      <w:r w:rsidR="00C12392">
        <w:rPr>
          <w:rFonts w:ascii="Times New Roman" w:hAnsi="Times New Roman" w:cs="Times New Roman"/>
          <w:i/>
        </w:rPr>
        <w:t>Provvedimenti amministrativi costitutivi di rapporti giuridici tra privati</w:t>
      </w:r>
      <w:r w:rsidR="00C12392">
        <w:rPr>
          <w:rFonts w:ascii="Times New Roman" w:hAnsi="Times New Roman" w:cs="Times New Roman"/>
        </w:rPr>
        <w:t>, Milano, 1977, 325.</w:t>
      </w:r>
    </w:p>
  </w:footnote>
  <w:footnote w:id="38">
    <w:p w14:paraId="6CD07C1E" w14:textId="740B9396" w:rsidR="006122F7" w:rsidRPr="006122F7" w:rsidRDefault="006122F7">
      <w:pPr>
        <w:pStyle w:val="Testonotaapidipagina"/>
        <w:rPr>
          <w:rFonts w:ascii="Times New Roman" w:hAnsi="Times New Roman" w:cs="Times New Roman"/>
        </w:rPr>
      </w:pPr>
      <w:r w:rsidRPr="006122F7">
        <w:rPr>
          <w:rStyle w:val="Rimandonotaapidipagina"/>
          <w:rFonts w:ascii="Times New Roman" w:hAnsi="Times New Roman" w:cs="Times New Roman"/>
        </w:rPr>
        <w:footnoteRef/>
      </w:r>
      <w:r w:rsidRPr="006122F7">
        <w:rPr>
          <w:rFonts w:ascii="Times New Roman" w:hAnsi="Times New Roman" w:cs="Times New Roman"/>
        </w:rPr>
        <w:t xml:space="preserve"> </w:t>
      </w:r>
      <w:r w:rsidR="00740D2C">
        <w:rPr>
          <w:rFonts w:ascii="Times New Roman" w:hAnsi="Times New Roman" w:cs="Times New Roman"/>
        </w:rPr>
        <w:t xml:space="preserve">Si tratta, ovviamente, di indennizzo da attività lecita (sul tema, più in generale, </w:t>
      </w:r>
      <w:r w:rsidR="00740D2C" w:rsidRPr="00E36B33">
        <w:rPr>
          <w:rFonts w:ascii="Times New Roman" w:hAnsi="Times New Roman" w:cs="Times New Roman"/>
          <w:smallCaps/>
        </w:rPr>
        <w:t>G. Corso</w:t>
      </w:r>
      <w:r w:rsidR="00740D2C">
        <w:rPr>
          <w:rFonts w:ascii="Times New Roman" w:hAnsi="Times New Roman" w:cs="Times New Roman"/>
        </w:rPr>
        <w:t xml:space="preserve">, </w:t>
      </w:r>
      <w:r w:rsidR="00740D2C">
        <w:rPr>
          <w:rFonts w:ascii="Times New Roman" w:hAnsi="Times New Roman" w:cs="Times New Roman"/>
          <w:i/>
        </w:rPr>
        <w:t>La responsabilità della pubblica amministrazione da attività lecita</w:t>
      </w:r>
      <w:r w:rsidR="00740D2C">
        <w:rPr>
          <w:rFonts w:ascii="Times New Roman" w:hAnsi="Times New Roman" w:cs="Times New Roman"/>
        </w:rPr>
        <w:t xml:space="preserve">, in </w:t>
      </w:r>
      <w:r w:rsidR="00740D2C">
        <w:rPr>
          <w:rFonts w:ascii="Times New Roman" w:hAnsi="Times New Roman" w:cs="Times New Roman"/>
          <w:i/>
        </w:rPr>
        <w:t xml:space="preserve">Dir. </w:t>
      </w:r>
      <w:proofErr w:type="spellStart"/>
      <w:r w:rsidR="00740D2C">
        <w:rPr>
          <w:rFonts w:ascii="Times New Roman" w:hAnsi="Times New Roman" w:cs="Times New Roman"/>
          <w:i/>
        </w:rPr>
        <w:t>amm</w:t>
      </w:r>
      <w:proofErr w:type="spellEnd"/>
      <w:r w:rsidR="00740D2C">
        <w:rPr>
          <w:rFonts w:ascii="Times New Roman" w:hAnsi="Times New Roman" w:cs="Times New Roman"/>
          <w:i/>
        </w:rPr>
        <w:t>.</w:t>
      </w:r>
      <w:r w:rsidR="00740D2C">
        <w:rPr>
          <w:rFonts w:ascii="Times New Roman" w:hAnsi="Times New Roman" w:cs="Times New Roman"/>
        </w:rPr>
        <w:t xml:space="preserve">, </w:t>
      </w:r>
      <w:r w:rsidR="00AC7F17">
        <w:rPr>
          <w:rFonts w:ascii="Times New Roman" w:hAnsi="Times New Roman" w:cs="Times New Roman"/>
        </w:rPr>
        <w:t>2/</w:t>
      </w:r>
      <w:r w:rsidR="00740D2C">
        <w:rPr>
          <w:rFonts w:ascii="Times New Roman" w:hAnsi="Times New Roman" w:cs="Times New Roman"/>
        </w:rPr>
        <w:t>2009</w:t>
      </w:r>
      <w:r w:rsidR="00AC7F17">
        <w:rPr>
          <w:rFonts w:ascii="Times New Roman" w:hAnsi="Times New Roman" w:cs="Times New Roman"/>
        </w:rPr>
        <w:t xml:space="preserve">, 203 ss.) </w:t>
      </w:r>
      <w:proofErr w:type="gramStart"/>
      <w:r w:rsidR="00AC7F17">
        <w:rPr>
          <w:rFonts w:ascii="Times New Roman" w:hAnsi="Times New Roman" w:cs="Times New Roman"/>
        </w:rPr>
        <w:t xml:space="preserve">e </w:t>
      </w:r>
      <w:r>
        <w:rPr>
          <w:rFonts w:ascii="Times New Roman" w:hAnsi="Times New Roman" w:cs="Times New Roman"/>
        </w:rPr>
        <w:t>“</w:t>
      </w:r>
      <w:proofErr w:type="gramEnd"/>
      <w:r w:rsidRPr="006122F7">
        <w:rPr>
          <w:rFonts w:ascii="Times New Roman" w:hAnsi="Times New Roman" w:cs="Times New Roman"/>
          <w:i/>
        </w:rPr>
        <w:t>l’espressione “pregiudizio in danno” … è da intendere in senso non tecnico, come quella che fa riferimento a conseguenze pregiudizievoli verificatesi in capo al soggetto che siano economicamente o patrimonialmente valutabili. Non si tratta cioè di danno in senso tecnico (artt.2043, 1218, 1223 cod. civ.) per il cui risarcimento occorre come è ben noto la sussistenza dell’elemento soggettivo almeno della colpa, in capo all’autore</w:t>
      </w:r>
      <w:r>
        <w:rPr>
          <w:rFonts w:ascii="Times New Roman" w:hAnsi="Times New Roman" w:cs="Times New Roman"/>
        </w:rPr>
        <w:t>” (</w:t>
      </w:r>
      <w:r w:rsidRPr="006122F7">
        <w:rPr>
          <w:rFonts w:ascii="Times New Roman" w:hAnsi="Times New Roman" w:cs="Times New Roman"/>
          <w:smallCaps/>
        </w:rPr>
        <w:t xml:space="preserve">V. </w:t>
      </w:r>
      <w:proofErr w:type="spellStart"/>
      <w:r w:rsidRPr="006122F7">
        <w:rPr>
          <w:rFonts w:ascii="Times New Roman" w:hAnsi="Times New Roman" w:cs="Times New Roman"/>
          <w:smallCaps/>
        </w:rPr>
        <w:t>Cerulli</w:t>
      </w:r>
      <w:proofErr w:type="spellEnd"/>
      <w:r w:rsidRPr="006122F7">
        <w:rPr>
          <w:rFonts w:ascii="Times New Roman" w:hAnsi="Times New Roman" w:cs="Times New Roman"/>
          <w:smallCaps/>
        </w:rPr>
        <w:t xml:space="preserve"> Irelli</w:t>
      </w:r>
      <w:r>
        <w:rPr>
          <w:rFonts w:ascii="Times New Roman" w:hAnsi="Times New Roman" w:cs="Times New Roman"/>
        </w:rPr>
        <w:t xml:space="preserve">, </w:t>
      </w:r>
      <w:r w:rsidRPr="00B84117">
        <w:rPr>
          <w:rFonts w:ascii="Times New Roman" w:hAnsi="Times New Roman" w:cs="Times New Roman"/>
          <w:i/>
        </w:rPr>
        <w:t>Osservazioni generali sulla legge di modifica della l. n. 241/90 – IV parte</w:t>
      </w:r>
      <w:r>
        <w:rPr>
          <w:rFonts w:ascii="Times New Roman" w:hAnsi="Times New Roman" w:cs="Times New Roman"/>
        </w:rPr>
        <w:t xml:space="preserve">, </w:t>
      </w:r>
      <w:r w:rsidR="00B84117">
        <w:rPr>
          <w:rFonts w:ascii="Times New Roman" w:hAnsi="Times New Roman" w:cs="Times New Roman"/>
        </w:rPr>
        <w:t xml:space="preserve">in </w:t>
      </w:r>
      <w:r w:rsidR="00B84117">
        <w:rPr>
          <w:rFonts w:ascii="Times New Roman" w:hAnsi="Times New Roman" w:cs="Times New Roman"/>
          <w:i/>
        </w:rPr>
        <w:t>giustamm.it</w:t>
      </w:r>
      <w:r w:rsidR="00B84117">
        <w:rPr>
          <w:rFonts w:ascii="Times New Roman" w:hAnsi="Times New Roman" w:cs="Times New Roman"/>
        </w:rPr>
        <w:t>, 4/2005,</w:t>
      </w:r>
      <w:r w:rsidR="00B84117">
        <w:rPr>
          <w:rFonts w:ascii="Times New Roman" w:hAnsi="Times New Roman" w:cs="Times New Roman"/>
          <w:i/>
        </w:rPr>
        <w:t xml:space="preserve"> </w:t>
      </w:r>
      <w:r>
        <w:rPr>
          <w:rFonts w:ascii="Times New Roman" w:hAnsi="Times New Roman" w:cs="Times New Roman"/>
        </w:rPr>
        <w:t>6).</w:t>
      </w:r>
      <w:r w:rsidR="00F2782A">
        <w:rPr>
          <w:rFonts w:ascii="Times New Roman" w:hAnsi="Times New Roman" w:cs="Times New Roman"/>
        </w:rPr>
        <w:t xml:space="preserve"> </w:t>
      </w:r>
    </w:p>
  </w:footnote>
  <w:footnote w:id="39">
    <w:p w14:paraId="2740B630" w14:textId="1B082AAF" w:rsidR="00D15F8A" w:rsidRPr="00D15F8A" w:rsidRDefault="00D15F8A" w:rsidP="00D15F8A">
      <w:pPr>
        <w:pStyle w:val="Testonotaapidipagina"/>
        <w:rPr>
          <w:rFonts w:ascii="Times New Roman" w:hAnsi="Times New Roman" w:cs="Times New Roman"/>
        </w:rPr>
      </w:pPr>
      <w:r w:rsidRPr="00D15F8A">
        <w:rPr>
          <w:rStyle w:val="Rimandonotaapidipagina"/>
          <w:rFonts w:ascii="Times New Roman" w:hAnsi="Times New Roman" w:cs="Times New Roman"/>
        </w:rPr>
        <w:footnoteRef/>
      </w:r>
      <w:r w:rsidRPr="00D15F8A">
        <w:rPr>
          <w:rFonts w:ascii="Times New Roman" w:hAnsi="Times New Roman" w:cs="Times New Roman"/>
        </w:rPr>
        <w:t xml:space="preserve"> </w:t>
      </w:r>
      <w:r>
        <w:rPr>
          <w:rFonts w:ascii="Times New Roman" w:hAnsi="Times New Roman" w:cs="Times New Roman"/>
        </w:rPr>
        <w:t xml:space="preserve">Formulano </w:t>
      </w:r>
      <w:r w:rsidRPr="00D15F8A">
        <w:rPr>
          <w:rFonts w:ascii="Times New Roman" w:hAnsi="Times New Roman" w:cs="Times New Roman"/>
        </w:rPr>
        <w:t xml:space="preserve">alcune </w:t>
      </w:r>
      <w:r>
        <w:rPr>
          <w:rFonts w:ascii="Times New Roman" w:hAnsi="Times New Roman" w:cs="Times New Roman"/>
        </w:rPr>
        <w:t xml:space="preserve">perplessità sulla norma </w:t>
      </w:r>
      <w:r w:rsidRPr="00C0509B">
        <w:rPr>
          <w:rFonts w:ascii="Times New Roman" w:hAnsi="Times New Roman" w:cs="Times New Roman"/>
          <w:smallCaps/>
        </w:rPr>
        <w:t xml:space="preserve">V. </w:t>
      </w:r>
      <w:proofErr w:type="spellStart"/>
      <w:r w:rsidRPr="00C0509B">
        <w:rPr>
          <w:rFonts w:ascii="Times New Roman" w:hAnsi="Times New Roman" w:cs="Times New Roman"/>
          <w:smallCaps/>
        </w:rPr>
        <w:t>Domenichelli</w:t>
      </w:r>
      <w:proofErr w:type="spellEnd"/>
      <w:r w:rsidRPr="00C0509B">
        <w:rPr>
          <w:rFonts w:ascii="Times New Roman" w:hAnsi="Times New Roman" w:cs="Times New Roman"/>
          <w:smallCaps/>
        </w:rPr>
        <w:t xml:space="preserve"> – M. </w:t>
      </w:r>
      <w:proofErr w:type="spellStart"/>
      <w:r w:rsidRPr="00C0509B">
        <w:rPr>
          <w:rFonts w:ascii="Times New Roman" w:hAnsi="Times New Roman" w:cs="Times New Roman"/>
          <w:smallCaps/>
        </w:rPr>
        <w:t>Sinisi</w:t>
      </w:r>
      <w:proofErr w:type="spellEnd"/>
      <w:r>
        <w:rPr>
          <w:rFonts w:ascii="Times New Roman" w:hAnsi="Times New Roman" w:cs="Times New Roman"/>
        </w:rPr>
        <w:t xml:space="preserve">, </w:t>
      </w:r>
      <w:r>
        <w:rPr>
          <w:rFonts w:ascii="Times New Roman" w:hAnsi="Times New Roman" w:cs="Times New Roman"/>
          <w:i/>
        </w:rPr>
        <w:t>La revoca del provvedimento</w:t>
      </w:r>
      <w:r>
        <w:rPr>
          <w:rFonts w:ascii="Times New Roman" w:hAnsi="Times New Roman" w:cs="Times New Roman"/>
        </w:rPr>
        <w:t>, cit., 1073, ritenendo che essa “</w:t>
      </w:r>
      <w:r w:rsidRPr="00106301">
        <w:rPr>
          <w:rFonts w:ascii="Times New Roman" w:hAnsi="Times New Roman" w:cs="Times New Roman"/>
          <w:i/>
        </w:rPr>
        <w:t xml:space="preserve">potrebbe </w:t>
      </w:r>
      <w:r w:rsidR="00106301" w:rsidRPr="00106301">
        <w:rPr>
          <w:rFonts w:ascii="Times New Roman" w:hAnsi="Times New Roman" w:cs="Times New Roman"/>
          <w:i/>
        </w:rPr>
        <w:t>ridurre molto e senza specifici criteri l’ammontare dell’indennizzo, sulla base di circostanze soggettive (la conoscenza o la conoscibilità) di difficile prova sia in positivo che in negativo</w:t>
      </w:r>
      <w:r w:rsidR="00106301">
        <w:rPr>
          <w:rFonts w:ascii="Times New Roman" w:hAnsi="Times New Roman" w:cs="Times New Roman"/>
        </w:rPr>
        <w:t>”.</w:t>
      </w:r>
    </w:p>
  </w:footnote>
  <w:footnote w:id="40">
    <w:p w14:paraId="04E4AF2B" w14:textId="1DFEDFFF" w:rsidR="007334D6" w:rsidRPr="007334D6" w:rsidRDefault="007334D6">
      <w:pPr>
        <w:pStyle w:val="Testonotaapidipagina"/>
        <w:rPr>
          <w:rFonts w:ascii="Times New Roman" w:hAnsi="Times New Roman" w:cs="Times New Roman"/>
        </w:rPr>
      </w:pPr>
      <w:r w:rsidRPr="007334D6">
        <w:rPr>
          <w:rStyle w:val="Rimandonotaapidipagina"/>
          <w:rFonts w:ascii="Times New Roman" w:hAnsi="Times New Roman" w:cs="Times New Roman"/>
        </w:rPr>
        <w:footnoteRef/>
      </w:r>
      <w:r>
        <w:rPr>
          <w:rFonts w:ascii="Times New Roman" w:hAnsi="Times New Roman" w:cs="Times New Roman"/>
        </w:rPr>
        <w:t xml:space="preserve"> </w:t>
      </w:r>
      <w:r w:rsidR="00290554">
        <w:rPr>
          <w:rFonts w:ascii="Times New Roman" w:hAnsi="Times New Roman" w:cs="Times New Roman"/>
        </w:rPr>
        <w:t xml:space="preserve">Al riguardo </w:t>
      </w:r>
      <w:r w:rsidRPr="00632167">
        <w:rPr>
          <w:rFonts w:ascii="Times New Roman" w:hAnsi="Times New Roman" w:cs="Times New Roman"/>
          <w:smallCaps/>
        </w:rPr>
        <w:t xml:space="preserve">M. </w:t>
      </w:r>
      <w:proofErr w:type="spellStart"/>
      <w:r w:rsidRPr="00632167">
        <w:rPr>
          <w:rFonts w:ascii="Times New Roman" w:hAnsi="Times New Roman" w:cs="Times New Roman"/>
          <w:smallCaps/>
        </w:rPr>
        <w:t>Sinisi</w:t>
      </w:r>
      <w:proofErr w:type="spellEnd"/>
      <w:r>
        <w:rPr>
          <w:rFonts w:ascii="Times New Roman" w:hAnsi="Times New Roman" w:cs="Times New Roman"/>
        </w:rPr>
        <w:t xml:space="preserve">, </w:t>
      </w:r>
      <w:r>
        <w:rPr>
          <w:rFonts w:ascii="Times New Roman" w:hAnsi="Times New Roman" w:cs="Times New Roman"/>
          <w:i/>
        </w:rPr>
        <w:t xml:space="preserve">Il potere di autotutela </w:t>
      </w:r>
      <w:proofErr w:type="spellStart"/>
      <w:r>
        <w:rPr>
          <w:rFonts w:ascii="Times New Roman" w:hAnsi="Times New Roman" w:cs="Times New Roman"/>
          <w:i/>
        </w:rPr>
        <w:t>caducatoria</w:t>
      </w:r>
      <w:proofErr w:type="spellEnd"/>
      <w:r>
        <w:rPr>
          <w:rFonts w:ascii="Times New Roman" w:hAnsi="Times New Roman" w:cs="Times New Roman"/>
        </w:rPr>
        <w:t xml:space="preserve">, in </w:t>
      </w:r>
      <w:r>
        <w:rPr>
          <w:rFonts w:ascii="Times New Roman" w:hAnsi="Times New Roman" w:cs="Times New Roman"/>
          <w:i/>
        </w:rPr>
        <w:t>Principi e regole dell’azione amministrativa</w:t>
      </w:r>
      <w:r>
        <w:rPr>
          <w:rFonts w:ascii="Times New Roman" w:hAnsi="Times New Roman" w:cs="Times New Roman"/>
        </w:rPr>
        <w:t xml:space="preserve">, a cura di </w:t>
      </w:r>
      <w:r w:rsidR="00632167">
        <w:rPr>
          <w:rFonts w:ascii="Times New Roman" w:hAnsi="Times New Roman" w:cs="Times New Roman"/>
          <w:smallCaps/>
        </w:rPr>
        <w:t>M.A</w:t>
      </w:r>
      <w:r w:rsidRPr="00632167">
        <w:rPr>
          <w:rFonts w:ascii="Times New Roman" w:hAnsi="Times New Roman" w:cs="Times New Roman"/>
          <w:smallCaps/>
        </w:rPr>
        <w:t xml:space="preserve">. </w:t>
      </w:r>
      <w:proofErr w:type="spellStart"/>
      <w:r w:rsidRPr="00632167">
        <w:rPr>
          <w:rFonts w:ascii="Times New Roman" w:hAnsi="Times New Roman" w:cs="Times New Roman"/>
          <w:smallCaps/>
        </w:rPr>
        <w:t>Sandulli</w:t>
      </w:r>
      <w:proofErr w:type="spellEnd"/>
      <w:r>
        <w:rPr>
          <w:rFonts w:ascii="Times New Roman" w:hAnsi="Times New Roman" w:cs="Times New Roman"/>
        </w:rPr>
        <w:t xml:space="preserve">, Milano, </w:t>
      </w:r>
      <w:r w:rsidR="00632167">
        <w:rPr>
          <w:rFonts w:ascii="Times New Roman" w:hAnsi="Times New Roman" w:cs="Times New Roman"/>
        </w:rPr>
        <w:t xml:space="preserve">2017, </w:t>
      </w:r>
      <w:r w:rsidRPr="007334D6">
        <w:rPr>
          <w:rFonts w:ascii="Times New Roman" w:eastAsia="Franklin Gothic Book" w:hAnsi="Times New Roman" w:cs="Times New Roman"/>
        </w:rPr>
        <w:t>450</w:t>
      </w:r>
      <w:r w:rsidR="00290554">
        <w:rPr>
          <w:rFonts w:ascii="Times New Roman" w:eastAsia="Franklin Gothic Book" w:hAnsi="Times New Roman" w:cs="Times New Roman"/>
        </w:rPr>
        <w:t xml:space="preserve">, afferma che </w:t>
      </w:r>
      <w:r w:rsidR="00290554" w:rsidRPr="00290554">
        <w:rPr>
          <w:rFonts w:ascii="Times New Roman" w:eastAsia="Franklin Gothic Book" w:hAnsi="Times New Roman" w:cs="Times New Roman"/>
        </w:rPr>
        <w:t>“</w:t>
      </w:r>
      <w:r w:rsidR="00290554" w:rsidRPr="00290554">
        <w:rPr>
          <w:rFonts w:ascii="Times New Roman" w:eastAsia="Franklin Gothic Book" w:hAnsi="Times New Roman" w:cs="Times New Roman"/>
          <w:i/>
        </w:rPr>
        <w:t>la buona fede costituisce “misura di legittimità” dell’affidamento riposto nel provvedimento</w:t>
      </w:r>
      <w:r w:rsidR="00290554" w:rsidRPr="00290554">
        <w:rPr>
          <w:rFonts w:ascii="Times New Roman" w:eastAsia="Franklin Gothic Book" w:hAnsi="Times New Roman" w:cs="Times New Roman"/>
        </w:rPr>
        <w:t>”</w:t>
      </w:r>
      <w:r w:rsidR="00632167">
        <w:rPr>
          <w:rFonts w:ascii="Times New Roman" w:eastAsia="Franklin Gothic Book" w:hAnsi="Times New Roman" w:cs="Times New Roman"/>
        </w:rPr>
        <w:t>.</w:t>
      </w:r>
    </w:p>
  </w:footnote>
  <w:footnote w:id="41">
    <w:p w14:paraId="263416D7" w14:textId="41D6DDFB" w:rsidR="00E36B33" w:rsidRPr="00E36B33" w:rsidRDefault="00E36B33" w:rsidP="00AA42D9">
      <w:pPr>
        <w:pStyle w:val="Testonotaapidipagina"/>
        <w:rPr>
          <w:rFonts w:ascii="Times New Roman" w:hAnsi="Times New Roman" w:cs="Times New Roman"/>
        </w:rPr>
      </w:pPr>
      <w:r w:rsidRPr="00E36B33">
        <w:rPr>
          <w:rStyle w:val="Rimandonotaapidipagina"/>
          <w:rFonts w:ascii="Times New Roman" w:hAnsi="Times New Roman" w:cs="Times New Roman"/>
        </w:rPr>
        <w:footnoteRef/>
      </w:r>
      <w:r w:rsidRPr="00E36B33">
        <w:rPr>
          <w:rFonts w:ascii="Times New Roman" w:hAnsi="Times New Roman" w:cs="Times New Roman"/>
        </w:rPr>
        <w:t xml:space="preserve"> Molto </w:t>
      </w:r>
      <w:r w:rsidR="00AA42D9">
        <w:rPr>
          <w:rFonts w:ascii="Times New Roman" w:hAnsi="Times New Roman" w:cs="Times New Roman"/>
        </w:rPr>
        <w:t xml:space="preserve">accurata è la ricostruzione degli orientamenti da parte di </w:t>
      </w:r>
      <w:r w:rsidR="00AA42D9" w:rsidRPr="00C0509B">
        <w:rPr>
          <w:rFonts w:ascii="Times New Roman" w:hAnsi="Times New Roman" w:cs="Times New Roman"/>
          <w:smallCaps/>
        </w:rPr>
        <w:t>F. Costantino</w:t>
      </w:r>
      <w:r w:rsidR="00AA42D9">
        <w:rPr>
          <w:rFonts w:ascii="Times New Roman" w:hAnsi="Times New Roman" w:cs="Times New Roman"/>
        </w:rPr>
        <w:t xml:space="preserve">, </w:t>
      </w:r>
      <w:r w:rsidR="00AA42D9">
        <w:rPr>
          <w:rFonts w:ascii="Times New Roman" w:hAnsi="Times New Roman" w:cs="Times New Roman"/>
          <w:i/>
        </w:rPr>
        <w:t>Revoca del provvedimento</w:t>
      </w:r>
      <w:r w:rsidR="00AA42D9">
        <w:rPr>
          <w:rFonts w:ascii="Times New Roman" w:hAnsi="Times New Roman" w:cs="Times New Roman"/>
        </w:rPr>
        <w:t>, cit., 780 ss.</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EF7128"/>
    <w:multiLevelType w:val="hybridMultilevel"/>
    <w:tmpl w:val="922A0182"/>
    <w:lvl w:ilvl="0" w:tplc="C1AC8B64">
      <w:start w:val="1"/>
      <w:numFmt w:val="bullet"/>
      <w:lvlText w:val="-"/>
      <w:lvlJc w:val="left"/>
      <w:pPr>
        <w:ind w:left="720" w:hanging="360"/>
      </w:pPr>
      <w:rPr>
        <w:rFonts w:ascii="Times" w:eastAsia="Times" w:hAnsi="Times" w:hint="default"/>
        <w:b w:val="0"/>
        <w:bCs w:val="0"/>
        <w:i w:val="0"/>
        <w:iCs w:val="0"/>
        <w:caps w:val="0"/>
        <w:smallCaps w:val="0"/>
        <w:strike w:val="0"/>
        <w:dstrike w:val="0"/>
        <w:color w:val="000000"/>
        <w:spacing w:val="0"/>
        <w:w w:val="100"/>
        <w:kern w:val="0"/>
        <w:position w:val="0"/>
        <w:sz w:val="21"/>
        <w:szCs w:val="21"/>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483C7736"/>
    <w:multiLevelType w:val="hybridMultilevel"/>
    <w:tmpl w:val="5DC0FDAE"/>
    <w:lvl w:ilvl="0" w:tplc="F876597C">
      <w:start w:val="1"/>
      <w:numFmt w:val="decimal"/>
      <w:lvlText w:val="%1."/>
      <w:lvlJc w:val="left"/>
      <w:pPr>
        <w:ind w:left="644" w:hanging="360"/>
      </w:pPr>
      <w:rPr>
        <w:rFonts w:eastAsia="Arial Unicode MS" w:cs="Arial Unicode M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7BD7"/>
    <w:rsid w:val="00000AEF"/>
    <w:rsid w:val="00015251"/>
    <w:rsid w:val="00021426"/>
    <w:rsid w:val="00022804"/>
    <w:rsid w:val="0002470B"/>
    <w:rsid w:val="000350ED"/>
    <w:rsid w:val="00041C55"/>
    <w:rsid w:val="00050E8C"/>
    <w:rsid w:val="00056725"/>
    <w:rsid w:val="00062DF1"/>
    <w:rsid w:val="000638D4"/>
    <w:rsid w:val="000670B7"/>
    <w:rsid w:val="0007012D"/>
    <w:rsid w:val="00070591"/>
    <w:rsid w:val="000754C9"/>
    <w:rsid w:val="00086856"/>
    <w:rsid w:val="00092AF0"/>
    <w:rsid w:val="00095142"/>
    <w:rsid w:val="00097A1D"/>
    <w:rsid w:val="000A11B1"/>
    <w:rsid w:val="000A21F8"/>
    <w:rsid w:val="000A5987"/>
    <w:rsid w:val="000A64D6"/>
    <w:rsid w:val="000B0496"/>
    <w:rsid w:val="000B18C0"/>
    <w:rsid w:val="000B6D59"/>
    <w:rsid w:val="000D34CC"/>
    <w:rsid w:val="000E22E7"/>
    <w:rsid w:val="000E2FD3"/>
    <w:rsid w:val="000E5632"/>
    <w:rsid w:val="000E75AA"/>
    <w:rsid w:val="000F0238"/>
    <w:rsid w:val="000F576D"/>
    <w:rsid w:val="000F7675"/>
    <w:rsid w:val="00106301"/>
    <w:rsid w:val="0010792E"/>
    <w:rsid w:val="00117131"/>
    <w:rsid w:val="00122BF3"/>
    <w:rsid w:val="00125817"/>
    <w:rsid w:val="00132D14"/>
    <w:rsid w:val="0014444C"/>
    <w:rsid w:val="0014678B"/>
    <w:rsid w:val="00147FED"/>
    <w:rsid w:val="00152B7D"/>
    <w:rsid w:val="00165784"/>
    <w:rsid w:val="001667C7"/>
    <w:rsid w:val="00166B70"/>
    <w:rsid w:val="0016765D"/>
    <w:rsid w:val="00171E6D"/>
    <w:rsid w:val="00174997"/>
    <w:rsid w:val="00174FB9"/>
    <w:rsid w:val="00183CA3"/>
    <w:rsid w:val="00185244"/>
    <w:rsid w:val="001A0032"/>
    <w:rsid w:val="001A0BFE"/>
    <w:rsid w:val="001A0E67"/>
    <w:rsid w:val="001A24B2"/>
    <w:rsid w:val="001A3664"/>
    <w:rsid w:val="001A4601"/>
    <w:rsid w:val="001A4E49"/>
    <w:rsid w:val="001B3947"/>
    <w:rsid w:val="001B563E"/>
    <w:rsid w:val="001B773C"/>
    <w:rsid w:val="001C24E9"/>
    <w:rsid w:val="001C7366"/>
    <w:rsid w:val="001D146B"/>
    <w:rsid w:val="001D488A"/>
    <w:rsid w:val="001E3575"/>
    <w:rsid w:val="001E3B6C"/>
    <w:rsid w:val="001F36F5"/>
    <w:rsid w:val="001F5B0B"/>
    <w:rsid w:val="002044FB"/>
    <w:rsid w:val="00205959"/>
    <w:rsid w:val="00210FE6"/>
    <w:rsid w:val="00213879"/>
    <w:rsid w:val="00231A37"/>
    <w:rsid w:val="00232929"/>
    <w:rsid w:val="002338C3"/>
    <w:rsid w:val="0024288E"/>
    <w:rsid w:val="002431FD"/>
    <w:rsid w:val="00246AF3"/>
    <w:rsid w:val="0025236D"/>
    <w:rsid w:val="00265409"/>
    <w:rsid w:val="00273AD4"/>
    <w:rsid w:val="00274993"/>
    <w:rsid w:val="002825C0"/>
    <w:rsid w:val="00290554"/>
    <w:rsid w:val="002938A7"/>
    <w:rsid w:val="002A3397"/>
    <w:rsid w:val="002A4C31"/>
    <w:rsid w:val="002B1389"/>
    <w:rsid w:val="002B56D9"/>
    <w:rsid w:val="002B6046"/>
    <w:rsid w:val="002B6816"/>
    <w:rsid w:val="002C0DC4"/>
    <w:rsid w:val="002D2597"/>
    <w:rsid w:val="002D5395"/>
    <w:rsid w:val="002E3B59"/>
    <w:rsid w:val="002E3FE4"/>
    <w:rsid w:val="002E741C"/>
    <w:rsid w:val="002F4034"/>
    <w:rsid w:val="002F6146"/>
    <w:rsid w:val="002F6309"/>
    <w:rsid w:val="002F721B"/>
    <w:rsid w:val="00300860"/>
    <w:rsid w:val="00300EDE"/>
    <w:rsid w:val="00304C37"/>
    <w:rsid w:val="00306715"/>
    <w:rsid w:val="00307426"/>
    <w:rsid w:val="003101D9"/>
    <w:rsid w:val="00315D2B"/>
    <w:rsid w:val="00322DC6"/>
    <w:rsid w:val="00324BF6"/>
    <w:rsid w:val="00324CF6"/>
    <w:rsid w:val="00334E8F"/>
    <w:rsid w:val="00336DC6"/>
    <w:rsid w:val="0033723B"/>
    <w:rsid w:val="003443C0"/>
    <w:rsid w:val="00352BF4"/>
    <w:rsid w:val="00354F0A"/>
    <w:rsid w:val="003555E2"/>
    <w:rsid w:val="00365092"/>
    <w:rsid w:val="00372C1B"/>
    <w:rsid w:val="00372C57"/>
    <w:rsid w:val="0037334A"/>
    <w:rsid w:val="003813D5"/>
    <w:rsid w:val="00383CC2"/>
    <w:rsid w:val="00385BBB"/>
    <w:rsid w:val="00397651"/>
    <w:rsid w:val="003A260F"/>
    <w:rsid w:val="003A300B"/>
    <w:rsid w:val="003A6A0F"/>
    <w:rsid w:val="003B14B0"/>
    <w:rsid w:val="003B193C"/>
    <w:rsid w:val="003B7007"/>
    <w:rsid w:val="003B7560"/>
    <w:rsid w:val="003C4137"/>
    <w:rsid w:val="003C58FD"/>
    <w:rsid w:val="003C5E92"/>
    <w:rsid w:val="003D5445"/>
    <w:rsid w:val="003F21A9"/>
    <w:rsid w:val="003F3128"/>
    <w:rsid w:val="00403163"/>
    <w:rsid w:val="00404457"/>
    <w:rsid w:val="00405090"/>
    <w:rsid w:val="00405467"/>
    <w:rsid w:val="00411911"/>
    <w:rsid w:val="004131F0"/>
    <w:rsid w:val="0044047E"/>
    <w:rsid w:val="00443D71"/>
    <w:rsid w:val="00444F17"/>
    <w:rsid w:val="00445892"/>
    <w:rsid w:val="00447B1C"/>
    <w:rsid w:val="00452EEE"/>
    <w:rsid w:val="00461A0E"/>
    <w:rsid w:val="004627D0"/>
    <w:rsid w:val="0046662B"/>
    <w:rsid w:val="004745CA"/>
    <w:rsid w:val="00477E54"/>
    <w:rsid w:val="00484C8A"/>
    <w:rsid w:val="004A3B3E"/>
    <w:rsid w:val="004B19A6"/>
    <w:rsid w:val="004B35A6"/>
    <w:rsid w:val="004B6E9F"/>
    <w:rsid w:val="004C5BAA"/>
    <w:rsid w:val="004D403F"/>
    <w:rsid w:val="004D6FAF"/>
    <w:rsid w:val="004E0278"/>
    <w:rsid w:val="004E3B28"/>
    <w:rsid w:val="004E4F49"/>
    <w:rsid w:val="004E7CA2"/>
    <w:rsid w:val="004F16D8"/>
    <w:rsid w:val="005035B8"/>
    <w:rsid w:val="00504BF2"/>
    <w:rsid w:val="005107D4"/>
    <w:rsid w:val="00516DBD"/>
    <w:rsid w:val="00523C94"/>
    <w:rsid w:val="0053033E"/>
    <w:rsid w:val="00530F68"/>
    <w:rsid w:val="00535464"/>
    <w:rsid w:val="00537E0A"/>
    <w:rsid w:val="0054063F"/>
    <w:rsid w:val="00544C92"/>
    <w:rsid w:val="0054551A"/>
    <w:rsid w:val="0055170F"/>
    <w:rsid w:val="00562088"/>
    <w:rsid w:val="00571327"/>
    <w:rsid w:val="00585959"/>
    <w:rsid w:val="005A1744"/>
    <w:rsid w:val="005A24ED"/>
    <w:rsid w:val="005A2788"/>
    <w:rsid w:val="005A45D5"/>
    <w:rsid w:val="005A7858"/>
    <w:rsid w:val="005B3629"/>
    <w:rsid w:val="005B39C2"/>
    <w:rsid w:val="005B6E78"/>
    <w:rsid w:val="005B7D33"/>
    <w:rsid w:val="005C25F3"/>
    <w:rsid w:val="005C72C6"/>
    <w:rsid w:val="005D549C"/>
    <w:rsid w:val="005E2A9F"/>
    <w:rsid w:val="005E7269"/>
    <w:rsid w:val="005F1512"/>
    <w:rsid w:val="0060137F"/>
    <w:rsid w:val="00607C39"/>
    <w:rsid w:val="006122F7"/>
    <w:rsid w:val="0061294D"/>
    <w:rsid w:val="006232C5"/>
    <w:rsid w:val="00624199"/>
    <w:rsid w:val="00624603"/>
    <w:rsid w:val="00632167"/>
    <w:rsid w:val="006348E3"/>
    <w:rsid w:val="006353B5"/>
    <w:rsid w:val="006417B5"/>
    <w:rsid w:val="00645DCC"/>
    <w:rsid w:val="00647381"/>
    <w:rsid w:val="00653299"/>
    <w:rsid w:val="00657107"/>
    <w:rsid w:val="00673B38"/>
    <w:rsid w:val="006823FE"/>
    <w:rsid w:val="006908D0"/>
    <w:rsid w:val="006909A8"/>
    <w:rsid w:val="006A09B4"/>
    <w:rsid w:val="006A0EF8"/>
    <w:rsid w:val="006A10BF"/>
    <w:rsid w:val="006A7401"/>
    <w:rsid w:val="006A7E0D"/>
    <w:rsid w:val="006B0B4A"/>
    <w:rsid w:val="006B5491"/>
    <w:rsid w:val="006C6F3A"/>
    <w:rsid w:val="006E615D"/>
    <w:rsid w:val="006E7A53"/>
    <w:rsid w:val="006F7502"/>
    <w:rsid w:val="006F7CC3"/>
    <w:rsid w:val="00705901"/>
    <w:rsid w:val="007060C3"/>
    <w:rsid w:val="00706787"/>
    <w:rsid w:val="007118FA"/>
    <w:rsid w:val="00712BBF"/>
    <w:rsid w:val="0071744B"/>
    <w:rsid w:val="007243DF"/>
    <w:rsid w:val="00731E52"/>
    <w:rsid w:val="007334D6"/>
    <w:rsid w:val="00740D2C"/>
    <w:rsid w:val="00744A1D"/>
    <w:rsid w:val="00751253"/>
    <w:rsid w:val="0075351B"/>
    <w:rsid w:val="00753B3F"/>
    <w:rsid w:val="00756898"/>
    <w:rsid w:val="00756D82"/>
    <w:rsid w:val="0076265B"/>
    <w:rsid w:val="00763CDC"/>
    <w:rsid w:val="00765096"/>
    <w:rsid w:val="0076654A"/>
    <w:rsid w:val="007731ED"/>
    <w:rsid w:val="00781CF4"/>
    <w:rsid w:val="0078352C"/>
    <w:rsid w:val="00785CFA"/>
    <w:rsid w:val="0078653A"/>
    <w:rsid w:val="00790282"/>
    <w:rsid w:val="0079547E"/>
    <w:rsid w:val="00796C50"/>
    <w:rsid w:val="007A006A"/>
    <w:rsid w:val="007A0837"/>
    <w:rsid w:val="007B05F8"/>
    <w:rsid w:val="007B609C"/>
    <w:rsid w:val="007D5CE7"/>
    <w:rsid w:val="007D5F29"/>
    <w:rsid w:val="007D7220"/>
    <w:rsid w:val="007E0753"/>
    <w:rsid w:val="007E1F59"/>
    <w:rsid w:val="007F469B"/>
    <w:rsid w:val="007F508E"/>
    <w:rsid w:val="007F6E90"/>
    <w:rsid w:val="007F7116"/>
    <w:rsid w:val="008132A6"/>
    <w:rsid w:val="008236FC"/>
    <w:rsid w:val="008240E2"/>
    <w:rsid w:val="008371D5"/>
    <w:rsid w:val="00851E78"/>
    <w:rsid w:val="00852C33"/>
    <w:rsid w:val="008540B4"/>
    <w:rsid w:val="00857BD7"/>
    <w:rsid w:val="008612B3"/>
    <w:rsid w:val="00876324"/>
    <w:rsid w:val="00877B11"/>
    <w:rsid w:val="00880B3F"/>
    <w:rsid w:val="00881BD7"/>
    <w:rsid w:val="008911CA"/>
    <w:rsid w:val="008A11AA"/>
    <w:rsid w:val="008A353C"/>
    <w:rsid w:val="008A4ED8"/>
    <w:rsid w:val="008B193C"/>
    <w:rsid w:val="008C12F6"/>
    <w:rsid w:val="008C2336"/>
    <w:rsid w:val="008C2EE9"/>
    <w:rsid w:val="008D0F2A"/>
    <w:rsid w:val="008D6897"/>
    <w:rsid w:val="008D697F"/>
    <w:rsid w:val="008E04EB"/>
    <w:rsid w:val="008E1A24"/>
    <w:rsid w:val="008F1719"/>
    <w:rsid w:val="008F1B8B"/>
    <w:rsid w:val="008F3483"/>
    <w:rsid w:val="008F7570"/>
    <w:rsid w:val="00931286"/>
    <w:rsid w:val="00932B1F"/>
    <w:rsid w:val="009337BF"/>
    <w:rsid w:val="00940BFB"/>
    <w:rsid w:val="009423D2"/>
    <w:rsid w:val="0095320A"/>
    <w:rsid w:val="00954AFC"/>
    <w:rsid w:val="009563F6"/>
    <w:rsid w:val="0095651B"/>
    <w:rsid w:val="00962ADE"/>
    <w:rsid w:val="0096463E"/>
    <w:rsid w:val="00967C4B"/>
    <w:rsid w:val="00971888"/>
    <w:rsid w:val="009738BD"/>
    <w:rsid w:val="0098137B"/>
    <w:rsid w:val="00982F58"/>
    <w:rsid w:val="00990406"/>
    <w:rsid w:val="00992419"/>
    <w:rsid w:val="00994CEF"/>
    <w:rsid w:val="00997C9B"/>
    <w:rsid w:val="009A1624"/>
    <w:rsid w:val="009A36B2"/>
    <w:rsid w:val="009A44B8"/>
    <w:rsid w:val="009A7708"/>
    <w:rsid w:val="009B5717"/>
    <w:rsid w:val="009C0974"/>
    <w:rsid w:val="009C1DEC"/>
    <w:rsid w:val="009D18ED"/>
    <w:rsid w:val="009D1DFB"/>
    <w:rsid w:val="009D57B7"/>
    <w:rsid w:val="009E5220"/>
    <w:rsid w:val="00A11AE2"/>
    <w:rsid w:val="00A12DA8"/>
    <w:rsid w:val="00A20824"/>
    <w:rsid w:val="00A20FF0"/>
    <w:rsid w:val="00A210A3"/>
    <w:rsid w:val="00A241FD"/>
    <w:rsid w:val="00A27BC8"/>
    <w:rsid w:val="00A42AD8"/>
    <w:rsid w:val="00A44C02"/>
    <w:rsid w:val="00A50D3A"/>
    <w:rsid w:val="00A51055"/>
    <w:rsid w:val="00A52101"/>
    <w:rsid w:val="00A52948"/>
    <w:rsid w:val="00A720EF"/>
    <w:rsid w:val="00A743FD"/>
    <w:rsid w:val="00A76207"/>
    <w:rsid w:val="00A7777D"/>
    <w:rsid w:val="00A80F17"/>
    <w:rsid w:val="00A85072"/>
    <w:rsid w:val="00A87434"/>
    <w:rsid w:val="00A90B5E"/>
    <w:rsid w:val="00A97319"/>
    <w:rsid w:val="00AA0801"/>
    <w:rsid w:val="00AA2A51"/>
    <w:rsid w:val="00AA42D9"/>
    <w:rsid w:val="00AA5CED"/>
    <w:rsid w:val="00AA6F7C"/>
    <w:rsid w:val="00AA7001"/>
    <w:rsid w:val="00AB0946"/>
    <w:rsid w:val="00AB779B"/>
    <w:rsid w:val="00AC2A1F"/>
    <w:rsid w:val="00AC7F17"/>
    <w:rsid w:val="00AD5A21"/>
    <w:rsid w:val="00AE3373"/>
    <w:rsid w:val="00AE3644"/>
    <w:rsid w:val="00AE4C96"/>
    <w:rsid w:val="00AE720C"/>
    <w:rsid w:val="00AF3AE1"/>
    <w:rsid w:val="00B01480"/>
    <w:rsid w:val="00B20C84"/>
    <w:rsid w:val="00B26F28"/>
    <w:rsid w:val="00B30739"/>
    <w:rsid w:val="00B30845"/>
    <w:rsid w:val="00B317AE"/>
    <w:rsid w:val="00B36ACE"/>
    <w:rsid w:val="00B50A88"/>
    <w:rsid w:val="00B50D08"/>
    <w:rsid w:val="00B529C1"/>
    <w:rsid w:val="00B531F7"/>
    <w:rsid w:val="00B57AB0"/>
    <w:rsid w:val="00B57C0D"/>
    <w:rsid w:val="00B61C14"/>
    <w:rsid w:val="00B6438C"/>
    <w:rsid w:val="00B70686"/>
    <w:rsid w:val="00B73C05"/>
    <w:rsid w:val="00B7424D"/>
    <w:rsid w:val="00B755E7"/>
    <w:rsid w:val="00B80DFF"/>
    <w:rsid w:val="00B84117"/>
    <w:rsid w:val="00B84EBC"/>
    <w:rsid w:val="00BA7434"/>
    <w:rsid w:val="00BB0F73"/>
    <w:rsid w:val="00BB43A0"/>
    <w:rsid w:val="00BC32B9"/>
    <w:rsid w:val="00BC7481"/>
    <w:rsid w:val="00BC792C"/>
    <w:rsid w:val="00BD1FEF"/>
    <w:rsid w:val="00BD5747"/>
    <w:rsid w:val="00BD5B71"/>
    <w:rsid w:val="00BE4CA3"/>
    <w:rsid w:val="00BE6255"/>
    <w:rsid w:val="00BF1DB5"/>
    <w:rsid w:val="00BF4137"/>
    <w:rsid w:val="00BF56D6"/>
    <w:rsid w:val="00C0509B"/>
    <w:rsid w:val="00C0780C"/>
    <w:rsid w:val="00C12392"/>
    <w:rsid w:val="00C1554D"/>
    <w:rsid w:val="00C213AC"/>
    <w:rsid w:val="00C2199E"/>
    <w:rsid w:val="00C230F3"/>
    <w:rsid w:val="00C419A3"/>
    <w:rsid w:val="00C434C9"/>
    <w:rsid w:val="00C43885"/>
    <w:rsid w:val="00C44F95"/>
    <w:rsid w:val="00C5300B"/>
    <w:rsid w:val="00C56E2C"/>
    <w:rsid w:val="00C66571"/>
    <w:rsid w:val="00C77165"/>
    <w:rsid w:val="00C81464"/>
    <w:rsid w:val="00C82EC5"/>
    <w:rsid w:val="00C83DB7"/>
    <w:rsid w:val="00C935FC"/>
    <w:rsid w:val="00CA1F8A"/>
    <w:rsid w:val="00CA7D45"/>
    <w:rsid w:val="00CB1144"/>
    <w:rsid w:val="00CC3B04"/>
    <w:rsid w:val="00CC50D3"/>
    <w:rsid w:val="00CC5111"/>
    <w:rsid w:val="00CD215E"/>
    <w:rsid w:val="00CD40E7"/>
    <w:rsid w:val="00CD71E7"/>
    <w:rsid w:val="00CE5F56"/>
    <w:rsid w:val="00CF07AB"/>
    <w:rsid w:val="00CF6A2F"/>
    <w:rsid w:val="00D13CC4"/>
    <w:rsid w:val="00D15F8A"/>
    <w:rsid w:val="00D2169C"/>
    <w:rsid w:val="00D2218A"/>
    <w:rsid w:val="00D30DAA"/>
    <w:rsid w:val="00D347DC"/>
    <w:rsid w:val="00D4136B"/>
    <w:rsid w:val="00D4498F"/>
    <w:rsid w:val="00D4511A"/>
    <w:rsid w:val="00D50EF5"/>
    <w:rsid w:val="00D62899"/>
    <w:rsid w:val="00D65357"/>
    <w:rsid w:val="00D665F6"/>
    <w:rsid w:val="00D738FD"/>
    <w:rsid w:val="00D76412"/>
    <w:rsid w:val="00D91FA0"/>
    <w:rsid w:val="00D96420"/>
    <w:rsid w:val="00D9651A"/>
    <w:rsid w:val="00DA2B02"/>
    <w:rsid w:val="00DA3173"/>
    <w:rsid w:val="00DA48B8"/>
    <w:rsid w:val="00DA7263"/>
    <w:rsid w:val="00DB0E99"/>
    <w:rsid w:val="00DB37D9"/>
    <w:rsid w:val="00DB5887"/>
    <w:rsid w:val="00DD4EAB"/>
    <w:rsid w:val="00DE0DE5"/>
    <w:rsid w:val="00DE4CE1"/>
    <w:rsid w:val="00DE5369"/>
    <w:rsid w:val="00DF0DD5"/>
    <w:rsid w:val="00DF341E"/>
    <w:rsid w:val="00DF6676"/>
    <w:rsid w:val="00DF738B"/>
    <w:rsid w:val="00DF7788"/>
    <w:rsid w:val="00E06C4D"/>
    <w:rsid w:val="00E10D51"/>
    <w:rsid w:val="00E12C8C"/>
    <w:rsid w:val="00E14A94"/>
    <w:rsid w:val="00E1791C"/>
    <w:rsid w:val="00E21DBF"/>
    <w:rsid w:val="00E3075B"/>
    <w:rsid w:val="00E36B33"/>
    <w:rsid w:val="00E36D14"/>
    <w:rsid w:val="00E375D1"/>
    <w:rsid w:val="00E44383"/>
    <w:rsid w:val="00E47D7F"/>
    <w:rsid w:val="00E51C5C"/>
    <w:rsid w:val="00E552B4"/>
    <w:rsid w:val="00E60AFC"/>
    <w:rsid w:val="00E60E47"/>
    <w:rsid w:val="00E76875"/>
    <w:rsid w:val="00E7739E"/>
    <w:rsid w:val="00E935D2"/>
    <w:rsid w:val="00E95A64"/>
    <w:rsid w:val="00EB5419"/>
    <w:rsid w:val="00EC19FB"/>
    <w:rsid w:val="00EC6E91"/>
    <w:rsid w:val="00ED03EF"/>
    <w:rsid w:val="00ED1BFC"/>
    <w:rsid w:val="00EE442F"/>
    <w:rsid w:val="00EE5174"/>
    <w:rsid w:val="00EF00FC"/>
    <w:rsid w:val="00EF3F3F"/>
    <w:rsid w:val="00EF50C4"/>
    <w:rsid w:val="00F07A14"/>
    <w:rsid w:val="00F14B48"/>
    <w:rsid w:val="00F15321"/>
    <w:rsid w:val="00F22F06"/>
    <w:rsid w:val="00F243FC"/>
    <w:rsid w:val="00F25D3B"/>
    <w:rsid w:val="00F267CB"/>
    <w:rsid w:val="00F2782A"/>
    <w:rsid w:val="00F40B26"/>
    <w:rsid w:val="00F41EFF"/>
    <w:rsid w:val="00F4207D"/>
    <w:rsid w:val="00F423F0"/>
    <w:rsid w:val="00F44CD7"/>
    <w:rsid w:val="00F44E9D"/>
    <w:rsid w:val="00F46879"/>
    <w:rsid w:val="00F560EC"/>
    <w:rsid w:val="00F67C38"/>
    <w:rsid w:val="00F706A9"/>
    <w:rsid w:val="00F75DE5"/>
    <w:rsid w:val="00F76B47"/>
    <w:rsid w:val="00F83D14"/>
    <w:rsid w:val="00F83D75"/>
    <w:rsid w:val="00F864C6"/>
    <w:rsid w:val="00F86936"/>
    <w:rsid w:val="00F925AC"/>
    <w:rsid w:val="00FA2794"/>
    <w:rsid w:val="00FC4175"/>
    <w:rsid w:val="00FC4CF9"/>
    <w:rsid w:val="00FC6897"/>
    <w:rsid w:val="00FD4ACF"/>
    <w:rsid w:val="00FD5026"/>
    <w:rsid w:val="00FD6A99"/>
    <w:rsid w:val="00FE3451"/>
    <w:rsid w:val="00FE5CF0"/>
    <w:rsid w:val="00FE7F6F"/>
    <w:rsid w:val="00FF4207"/>
    <w:rsid w:val="00FF505F"/>
    <w:rsid w:val="00FF521E"/>
    <w:rsid w:val="00FF73A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D3F130"/>
  <w15:chartTrackingRefBased/>
  <w15:docId w15:val="{A9AEA84A-1716-400B-B6F8-C0D5F44C3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u w:color="000000"/>
        <w:lang w:val="it-IT"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rsid w:val="00857BD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idefault">
    <w:name w:val="Di default"/>
    <w:rsid w:val="00857BD7"/>
    <w:pPr>
      <w:pBdr>
        <w:top w:val="nil"/>
        <w:left w:val="nil"/>
        <w:bottom w:val="nil"/>
        <w:right w:val="nil"/>
        <w:between w:val="nil"/>
        <w:bar w:val="nil"/>
      </w:pBdr>
    </w:pPr>
    <w:rPr>
      <w:rFonts w:ascii="Helvetica" w:eastAsia="Helvetica" w:hAnsi="Helvetica" w:cs="Helvetica"/>
      <w:color w:val="000000"/>
      <w:bdr w:val="nil"/>
      <w:lang w:eastAsia="it-IT"/>
    </w:rPr>
  </w:style>
  <w:style w:type="paragraph" w:styleId="Paragrafoelenco">
    <w:name w:val="List Paragraph"/>
    <w:rsid w:val="00857BD7"/>
    <w:pPr>
      <w:pBdr>
        <w:top w:val="nil"/>
        <w:left w:val="nil"/>
        <w:bottom w:val="nil"/>
        <w:right w:val="nil"/>
        <w:between w:val="nil"/>
        <w:bar w:val="nil"/>
      </w:pBdr>
      <w:ind w:left="720"/>
    </w:pPr>
    <w:rPr>
      <w:rFonts w:eastAsia="Arial Unicode MS" w:hAnsi="Arial Unicode MS" w:cs="Arial Unicode MS"/>
      <w:color w:val="000000"/>
      <w:sz w:val="24"/>
      <w:szCs w:val="24"/>
      <w:bdr w:val="nil"/>
      <w:lang w:eastAsia="it-IT"/>
    </w:rPr>
  </w:style>
  <w:style w:type="paragraph" w:customStyle="1" w:styleId="DidefaultA">
    <w:name w:val="Di default A"/>
    <w:rsid w:val="00857BD7"/>
    <w:pPr>
      <w:pBdr>
        <w:top w:val="nil"/>
        <w:left w:val="nil"/>
        <w:bottom w:val="nil"/>
        <w:right w:val="nil"/>
        <w:between w:val="nil"/>
        <w:bar w:val="nil"/>
      </w:pBdr>
      <w:spacing w:after="200" w:line="276" w:lineRule="auto"/>
    </w:pPr>
    <w:rPr>
      <w:rFonts w:ascii="Helvetica" w:eastAsia="Arial Unicode MS" w:hAnsi="Arial Unicode MS" w:cs="Arial Unicode MS"/>
      <w:color w:val="000000"/>
      <w:bdr w:val="nil"/>
      <w:lang w:eastAsia="it-IT"/>
    </w:rPr>
  </w:style>
  <w:style w:type="character" w:styleId="Rimandocommento">
    <w:name w:val="annotation reference"/>
    <w:basedOn w:val="Carpredefinitoparagrafo"/>
    <w:uiPriority w:val="99"/>
    <w:semiHidden/>
    <w:unhideWhenUsed/>
    <w:rsid w:val="00857BD7"/>
    <w:rPr>
      <w:sz w:val="16"/>
      <w:szCs w:val="16"/>
    </w:rPr>
  </w:style>
  <w:style w:type="paragraph" w:styleId="Testofumetto">
    <w:name w:val="Balloon Text"/>
    <w:basedOn w:val="Normale"/>
    <w:link w:val="TestofumettoCarattere"/>
    <w:uiPriority w:val="99"/>
    <w:semiHidden/>
    <w:unhideWhenUsed/>
    <w:rsid w:val="00857BD7"/>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57BD7"/>
    <w:rPr>
      <w:rFonts w:ascii="Segoe UI" w:eastAsia="Arial Unicode MS" w:hAnsi="Segoe UI" w:cs="Segoe UI"/>
      <w:color w:val="000000"/>
      <w:sz w:val="18"/>
      <w:szCs w:val="18"/>
      <w:u w:color="000000"/>
      <w:bdr w:val="nil"/>
    </w:rPr>
  </w:style>
  <w:style w:type="paragraph" w:styleId="Testocommento">
    <w:name w:val="annotation text"/>
    <w:basedOn w:val="Normale"/>
    <w:link w:val="TestocommentoCarattere"/>
    <w:uiPriority w:val="99"/>
    <w:semiHidden/>
    <w:unhideWhenUsed/>
  </w:style>
  <w:style w:type="character" w:customStyle="1" w:styleId="TestocommentoCarattere">
    <w:name w:val="Testo commento Carattere"/>
    <w:basedOn w:val="Carpredefinitoparagrafo"/>
    <w:link w:val="Testocommento"/>
    <w:uiPriority w:val="99"/>
    <w:semiHidden/>
    <w:rPr>
      <w:rFonts w:ascii="Arial Unicode MS" w:eastAsia="Arial Unicode MS" w:hAnsi="Times New Roman" w:cs="Arial Unicode MS"/>
      <w:color w:val="000000"/>
      <w:sz w:val="20"/>
      <w:szCs w:val="20"/>
      <w:u w:color="000000"/>
      <w:bdr w:val="nil"/>
    </w:rPr>
  </w:style>
  <w:style w:type="paragraph" w:styleId="Testonotaapidipagina">
    <w:name w:val="footnote text"/>
    <w:basedOn w:val="Normale"/>
    <w:link w:val="TestonotaapidipaginaCarattere"/>
    <w:uiPriority w:val="99"/>
    <w:unhideWhenUsed/>
    <w:rsid w:val="00461A0E"/>
    <w:rPr>
      <w:rFonts w:asciiTheme="minorHAnsi" w:eastAsiaTheme="minorEastAsia" w:hAnsiTheme="minorHAnsi"/>
      <w:lang w:eastAsia="ja-JP"/>
    </w:rPr>
  </w:style>
  <w:style w:type="character" w:customStyle="1" w:styleId="TestonotaapidipaginaCarattere">
    <w:name w:val="Testo nota a piè di pagina Carattere"/>
    <w:basedOn w:val="Carpredefinitoparagrafo"/>
    <w:link w:val="Testonotaapidipagina"/>
    <w:uiPriority w:val="99"/>
    <w:rsid w:val="00461A0E"/>
    <w:rPr>
      <w:rFonts w:eastAsiaTheme="minorEastAsia"/>
      <w:sz w:val="20"/>
      <w:szCs w:val="20"/>
      <w:lang w:eastAsia="ja-JP"/>
    </w:rPr>
  </w:style>
  <w:style w:type="character" w:styleId="Rimandonotaapidipagina">
    <w:name w:val="footnote reference"/>
    <w:basedOn w:val="Carpredefinitoparagrafo"/>
    <w:unhideWhenUsed/>
    <w:rsid w:val="00461A0E"/>
    <w:rPr>
      <w:vertAlign w:val="superscript"/>
    </w:rPr>
  </w:style>
  <w:style w:type="paragraph" w:styleId="Testonotadichiusura">
    <w:name w:val="endnote text"/>
    <w:basedOn w:val="Normale"/>
    <w:link w:val="TestonotadichiusuraCarattere"/>
    <w:uiPriority w:val="99"/>
    <w:semiHidden/>
    <w:unhideWhenUsed/>
    <w:rsid w:val="004E0278"/>
  </w:style>
  <w:style w:type="character" w:customStyle="1" w:styleId="TestonotadichiusuraCarattere">
    <w:name w:val="Testo nota di chiusura Carattere"/>
    <w:basedOn w:val="Carpredefinitoparagrafo"/>
    <w:link w:val="Testonotadichiusura"/>
    <w:uiPriority w:val="99"/>
    <w:semiHidden/>
    <w:rsid w:val="004E0278"/>
    <w:rPr>
      <w:rFonts w:ascii="Arial Unicode MS" w:eastAsia="Arial Unicode MS" w:hAnsi="Times New Roman" w:cs="Arial Unicode MS"/>
      <w:color w:val="000000"/>
      <w:sz w:val="20"/>
      <w:szCs w:val="20"/>
      <w:u w:color="000000"/>
      <w:bdr w:val="nil"/>
    </w:rPr>
  </w:style>
  <w:style w:type="character" w:styleId="Rimandonotadichiusura">
    <w:name w:val="endnote reference"/>
    <w:basedOn w:val="Carpredefinitoparagrafo"/>
    <w:uiPriority w:val="99"/>
    <w:semiHidden/>
    <w:unhideWhenUsed/>
    <w:rsid w:val="004E0278"/>
    <w:rPr>
      <w:vertAlign w:val="superscript"/>
    </w:rPr>
  </w:style>
  <w:style w:type="character" w:styleId="Collegamentoipertestuale">
    <w:name w:val="Hyperlink"/>
    <w:basedOn w:val="Carpredefinitoparagrafo"/>
    <w:uiPriority w:val="99"/>
    <w:unhideWhenUsed/>
    <w:rsid w:val="00B20C84"/>
    <w:rPr>
      <w:color w:val="0563C1" w:themeColor="hyperlink"/>
      <w:u w:val="single"/>
    </w:rPr>
  </w:style>
  <w:style w:type="paragraph" w:styleId="Intestazione">
    <w:name w:val="header"/>
    <w:basedOn w:val="Normale"/>
    <w:link w:val="IntestazioneCarattere"/>
    <w:uiPriority w:val="99"/>
    <w:unhideWhenUsed/>
    <w:rsid w:val="00122BF3"/>
    <w:pPr>
      <w:tabs>
        <w:tab w:val="center" w:pos="4819"/>
        <w:tab w:val="right" w:pos="9638"/>
      </w:tabs>
    </w:pPr>
  </w:style>
  <w:style w:type="character" w:customStyle="1" w:styleId="IntestazioneCarattere">
    <w:name w:val="Intestazione Carattere"/>
    <w:basedOn w:val="Carpredefinitoparagrafo"/>
    <w:link w:val="Intestazione"/>
    <w:uiPriority w:val="99"/>
    <w:rsid w:val="00122BF3"/>
    <w:rPr>
      <w:rFonts w:ascii="Arial Unicode MS" w:eastAsia="Arial Unicode MS" w:hAnsi="Times New Roman" w:cs="Arial Unicode MS"/>
      <w:color w:val="000000"/>
      <w:sz w:val="24"/>
      <w:szCs w:val="24"/>
      <w:u w:color="000000"/>
      <w:bdr w:val="nil"/>
    </w:rPr>
  </w:style>
  <w:style w:type="paragraph" w:styleId="Pidipagina">
    <w:name w:val="footer"/>
    <w:basedOn w:val="Normale"/>
    <w:link w:val="PidipaginaCarattere"/>
    <w:uiPriority w:val="99"/>
    <w:unhideWhenUsed/>
    <w:rsid w:val="00122BF3"/>
    <w:pPr>
      <w:tabs>
        <w:tab w:val="center" w:pos="4819"/>
        <w:tab w:val="right" w:pos="9638"/>
      </w:tabs>
    </w:pPr>
  </w:style>
  <w:style w:type="character" w:customStyle="1" w:styleId="PidipaginaCarattere">
    <w:name w:val="Piè di pagina Carattere"/>
    <w:basedOn w:val="Carpredefinitoparagrafo"/>
    <w:link w:val="Pidipagina"/>
    <w:uiPriority w:val="99"/>
    <w:rsid w:val="00122BF3"/>
    <w:rPr>
      <w:rFonts w:ascii="Arial Unicode MS" w:eastAsia="Arial Unicode MS" w:hAnsi="Times New Roman"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0346">
      <w:bodyDiv w:val="1"/>
      <w:marLeft w:val="0"/>
      <w:marRight w:val="0"/>
      <w:marTop w:val="0"/>
      <w:marBottom w:val="0"/>
      <w:divBdr>
        <w:top w:val="none" w:sz="0" w:space="0" w:color="auto"/>
        <w:left w:val="none" w:sz="0" w:space="0" w:color="auto"/>
        <w:bottom w:val="none" w:sz="0" w:space="0" w:color="auto"/>
        <w:right w:val="none" w:sz="0" w:space="0" w:color="auto"/>
      </w:divBdr>
    </w:div>
    <w:div w:id="94640711">
      <w:bodyDiv w:val="1"/>
      <w:marLeft w:val="0"/>
      <w:marRight w:val="0"/>
      <w:marTop w:val="0"/>
      <w:marBottom w:val="0"/>
      <w:divBdr>
        <w:top w:val="none" w:sz="0" w:space="0" w:color="auto"/>
        <w:left w:val="none" w:sz="0" w:space="0" w:color="auto"/>
        <w:bottom w:val="none" w:sz="0" w:space="0" w:color="auto"/>
        <w:right w:val="none" w:sz="0" w:space="0" w:color="auto"/>
      </w:divBdr>
    </w:div>
    <w:div w:id="208806042">
      <w:bodyDiv w:val="1"/>
      <w:marLeft w:val="0"/>
      <w:marRight w:val="0"/>
      <w:marTop w:val="0"/>
      <w:marBottom w:val="0"/>
      <w:divBdr>
        <w:top w:val="none" w:sz="0" w:space="0" w:color="auto"/>
        <w:left w:val="none" w:sz="0" w:space="0" w:color="auto"/>
        <w:bottom w:val="none" w:sz="0" w:space="0" w:color="auto"/>
        <w:right w:val="none" w:sz="0" w:space="0" w:color="auto"/>
      </w:divBdr>
    </w:div>
    <w:div w:id="255485762">
      <w:bodyDiv w:val="1"/>
      <w:marLeft w:val="0"/>
      <w:marRight w:val="0"/>
      <w:marTop w:val="0"/>
      <w:marBottom w:val="0"/>
      <w:divBdr>
        <w:top w:val="none" w:sz="0" w:space="0" w:color="auto"/>
        <w:left w:val="none" w:sz="0" w:space="0" w:color="auto"/>
        <w:bottom w:val="none" w:sz="0" w:space="0" w:color="auto"/>
        <w:right w:val="none" w:sz="0" w:space="0" w:color="auto"/>
      </w:divBdr>
    </w:div>
    <w:div w:id="654063979">
      <w:bodyDiv w:val="1"/>
      <w:marLeft w:val="0"/>
      <w:marRight w:val="0"/>
      <w:marTop w:val="0"/>
      <w:marBottom w:val="0"/>
      <w:divBdr>
        <w:top w:val="none" w:sz="0" w:space="0" w:color="auto"/>
        <w:left w:val="none" w:sz="0" w:space="0" w:color="auto"/>
        <w:bottom w:val="none" w:sz="0" w:space="0" w:color="auto"/>
        <w:right w:val="none" w:sz="0" w:space="0" w:color="auto"/>
      </w:divBdr>
    </w:div>
    <w:div w:id="829907384">
      <w:bodyDiv w:val="1"/>
      <w:marLeft w:val="0"/>
      <w:marRight w:val="0"/>
      <w:marTop w:val="0"/>
      <w:marBottom w:val="0"/>
      <w:divBdr>
        <w:top w:val="none" w:sz="0" w:space="0" w:color="auto"/>
        <w:left w:val="none" w:sz="0" w:space="0" w:color="auto"/>
        <w:bottom w:val="none" w:sz="0" w:space="0" w:color="auto"/>
        <w:right w:val="none" w:sz="0" w:space="0" w:color="auto"/>
      </w:divBdr>
    </w:div>
    <w:div w:id="1369721518">
      <w:bodyDiv w:val="1"/>
      <w:marLeft w:val="0"/>
      <w:marRight w:val="0"/>
      <w:marTop w:val="0"/>
      <w:marBottom w:val="0"/>
      <w:divBdr>
        <w:top w:val="none" w:sz="0" w:space="0" w:color="auto"/>
        <w:left w:val="none" w:sz="0" w:space="0" w:color="auto"/>
        <w:bottom w:val="none" w:sz="0" w:space="0" w:color="auto"/>
        <w:right w:val="none" w:sz="0" w:space="0" w:color="auto"/>
      </w:divBdr>
    </w:div>
    <w:div w:id="1418938323">
      <w:bodyDiv w:val="1"/>
      <w:marLeft w:val="0"/>
      <w:marRight w:val="0"/>
      <w:marTop w:val="0"/>
      <w:marBottom w:val="0"/>
      <w:divBdr>
        <w:top w:val="none" w:sz="0" w:space="0" w:color="auto"/>
        <w:left w:val="none" w:sz="0" w:space="0" w:color="auto"/>
        <w:bottom w:val="none" w:sz="0" w:space="0" w:color="auto"/>
        <w:right w:val="none" w:sz="0" w:space="0" w:color="auto"/>
      </w:divBdr>
    </w:div>
    <w:div w:id="1528569316">
      <w:bodyDiv w:val="1"/>
      <w:marLeft w:val="0"/>
      <w:marRight w:val="0"/>
      <w:marTop w:val="0"/>
      <w:marBottom w:val="0"/>
      <w:divBdr>
        <w:top w:val="none" w:sz="0" w:space="0" w:color="auto"/>
        <w:left w:val="none" w:sz="0" w:space="0" w:color="auto"/>
        <w:bottom w:val="none" w:sz="0" w:space="0" w:color="auto"/>
        <w:right w:val="none" w:sz="0" w:space="0" w:color="auto"/>
      </w:divBdr>
      <w:divsChild>
        <w:div w:id="1948347944">
          <w:marLeft w:val="0"/>
          <w:marRight w:val="0"/>
          <w:marTop w:val="0"/>
          <w:marBottom w:val="0"/>
          <w:divBdr>
            <w:top w:val="none" w:sz="0" w:space="0" w:color="auto"/>
            <w:left w:val="none" w:sz="0" w:space="0" w:color="auto"/>
            <w:bottom w:val="none" w:sz="0" w:space="0" w:color="auto"/>
            <w:right w:val="none" w:sz="0" w:space="0" w:color="auto"/>
          </w:divBdr>
        </w:div>
        <w:div w:id="302808589">
          <w:marLeft w:val="0"/>
          <w:marRight w:val="0"/>
          <w:marTop w:val="0"/>
          <w:marBottom w:val="0"/>
          <w:divBdr>
            <w:top w:val="none" w:sz="0" w:space="0" w:color="auto"/>
            <w:left w:val="none" w:sz="0" w:space="0" w:color="auto"/>
            <w:bottom w:val="none" w:sz="0" w:space="0" w:color="auto"/>
            <w:right w:val="none" w:sz="0" w:space="0" w:color="auto"/>
          </w:divBdr>
        </w:div>
      </w:divsChild>
    </w:div>
    <w:div w:id="1732118240">
      <w:bodyDiv w:val="1"/>
      <w:marLeft w:val="0"/>
      <w:marRight w:val="0"/>
      <w:marTop w:val="0"/>
      <w:marBottom w:val="0"/>
      <w:divBdr>
        <w:top w:val="none" w:sz="0" w:space="0" w:color="auto"/>
        <w:left w:val="none" w:sz="0" w:space="0" w:color="auto"/>
        <w:bottom w:val="none" w:sz="0" w:space="0" w:color="auto"/>
        <w:right w:val="none" w:sz="0" w:space="0" w:color="auto"/>
      </w:divBdr>
      <w:divsChild>
        <w:div w:id="1800686612">
          <w:marLeft w:val="0"/>
          <w:marRight w:val="0"/>
          <w:marTop w:val="0"/>
          <w:marBottom w:val="0"/>
          <w:divBdr>
            <w:top w:val="none" w:sz="0" w:space="0" w:color="auto"/>
            <w:left w:val="none" w:sz="0" w:space="0" w:color="auto"/>
            <w:bottom w:val="none" w:sz="0" w:space="0" w:color="auto"/>
            <w:right w:val="none" w:sz="0" w:space="0" w:color="auto"/>
          </w:divBdr>
        </w:div>
        <w:div w:id="911087470">
          <w:marLeft w:val="0"/>
          <w:marRight w:val="0"/>
          <w:marTop w:val="0"/>
          <w:marBottom w:val="0"/>
          <w:divBdr>
            <w:top w:val="none" w:sz="0" w:space="0" w:color="auto"/>
            <w:left w:val="none" w:sz="0" w:space="0" w:color="auto"/>
            <w:bottom w:val="none" w:sz="0" w:space="0" w:color="auto"/>
            <w:right w:val="none" w:sz="0" w:space="0" w:color="auto"/>
          </w:divBdr>
        </w:div>
      </w:divsChild>
    </w:div>
    <w:div w:id="1784422666">
      <w:bodyDiv w:val="1"/>
      <w:marLeft w:val="0"/>
      <w:marRight w:val="0"/>
      <w:marTop w:val="0"/>
      <w:marBottom w:val="0"/>
      <w:divBdr>
        <w:top w:val="none" w:sz="0" w:space="0" w:color="auto"/>
        <w:left w:val="none" w:sz="0" w:space="0" w:color="auto"/>
        <w:bottom w:val="none" w:sz="0" w:space="0" w:color="auto"/>
        <w:right w:val="none" w:sz="0" w:space="0" w:color="auto"/>
      </w:divBdr>
      <w:divsChild>
        <w:div w:id="457072619">
          <w:marLeft w:val="0"/>
          <w:marRight w:val="0"/>
          <w:marTop w:val="0"/>
          <w:marBottom w:val="0"/>
          <w:divBdr>
            <w:top w:val="none" w:sz="0" w:space="0" w:color="auto"/>
            <w:left w:val="none" w:sz="0" w:space="0" w:color="auto"/>
            <w:bottom w:val="none" w:sz="0" w:space="0" w:color="auto"/>
            <w:right w:val="none" w:sz="0" w:space="0" w:color="auto"/>
          </w:divBdr>
        </w:div>
      </w:divsChild>
    </w:div>
    <w:div w:id="1899899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69ED64-3877-4A5F-A46E-7B2C3FA2B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2808</TotalTime>
  <Pages>10</Pages>
  <Words>3441</Words>
  <Characters>19615</Characters>
  <Application>Microsoft Office Word</Application>
  <DocSecurity>0</DocSecurity>
  <Lines>163</Lines>
  <Paragraphs>46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Massimo</dc:creator>
  <cp:keywords/>
  <dc:description/>
  <cp:lastModifiedBy>Massimo</cp:lastModifiedBy>
  <cp:revision>272</cp:revision>
  <dcterms:created xsi:type="dcterms:W3CDTF">2021-02-09T06:58:00Z</dcterms:created>
  <dcterms:modified xsi:type="dcterms:W3CDTF">2021-03-30T08:00:00Z</dcterms:modified>
</cp:coreProperties>
</file>