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tif" ContentType="image/tiff"/>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5E93765" w14:textId="3709FA9A" w:rsidR="006A750C" w:rsidRDefault="009962E3" w:rsidP="007951CE">
      <w:pPr>
        <w:rPr>
          <w:b/>
          <w:sz w:val="24"/>
          <w:szCs w:val="24"/>
          <w:lang w:val="en-GB"/>
        </w:rPr>
      </w:pPr>
      <w:r w:rsidRPr="005A1581">
        <w:rPr>
          <w:b/>
          <w:sz w:val="24"/>
          <w:szCs w:val="24"/>
          <w:lang w:val="en-GB"/>
        </w:rPr>
        <w:t xml:space="preserve">Transition metal carbides (MXenes) for efficient NiO-based </w:t>
      </w:r>
      <w:r w:rsidR="00C81DB8">
        <w:rPr>
          <w:b/>
          <w:sz w:val="24"/>
          <w:szCs w:val="24"/>
          <w:lang w:val="en-GB"/>
        </w:rPr>
        <w:t xml:space="preserve">inverted </w:t>
      </w:r>
      <w:r w:rsidRPr="005A1581">
        <w:rPr>
          <w:b/>
          <w:sz w:val="24"/>
          <w:szCs w:val="24"/>
          <w:lang w:val="en-GB"/>
        </w:rPr>
        <w:t>perovskite solar cells</w:t>
      </w:r>
    </w:p>
    <w:p w14:paraId="3EFEF9EE" w14:textId="77777777" w:rsidR="00EF2119" w:rsidRPr="00685F44" w:rsidRDefault="00EF2119" w:rsidP="007951CE">
      <w:pPr>
        <w:spacing w:before="240"/>
        <w:rPr>
          <w:b/>
          <w:sz w:val="24"/>
          <w:szCs w:val="24"/>
          <w:lang w:val="en-GB"/>
        </w:rPr>
      </w:pPr>
      <w:r w:rsidRPr="00685F44">
        <w:rPr>
          <w:b/>
          <w:sz w:val="24"/>
          <w:szCs w:val="24"/>
          <w:lang w:val="en-GB"/>
        </w:rPr>
        <w:t>Authors</w:t>
      </w:r>
    </w:p>
    <w:p w14:paraId="56C6E9F0" w14:textId="1F4617C6" w:rsidR="00EF2119" w:rsidRPr="00180D66" w:rsidRDefault="009962E3" w:rsidP="007951CE">
      <w:pPr>
        <w:pStyle w:val="Paragrafoelenco1"/>
        <w:ind w:left="0"/>
        <w:rPr>
          <w:rFonts w:ascii="Times New Roman" w:hAnsi="Times New Roman"/>
          <w:szCs w:val="24"/>
        </w:rPr>
      </w:pPr>
      <w:r w:rsidRPr="00180D66">
        <w:rPr>
          <w:rFonts w:ascii="Times New Roman" w:hAnsi="Times New Roman"/>
          <w:szCs w:val="24"/>
        </w:rPr>
        <w:t>D. Saranin</w:t>
      </w:r>
      <w:r w:rsidR="0061257A" w:rsidRPr="00180D66">
        <w:rPr>
          <w:rFonts w:ascii="Times New Roman" w:hAnsi="Times New Roman"/>
          <w:szCs w:val="24"/>
          <w:vertAlign w:val="superscript"/>
        </w:rPr>
        <w:t>a</w:t>
      </w:r>
      <w:r w:rsidR="005A1581" w:rsidRPr="00180D66">
        <w:rPr>
          <w:rFonts w:ascii="Times New Roman" w:hAnsi="Times New Roman"/>
          <w:szCs w:val="24"/>
          <w:vertAlign w:val="superscript"/>
        </w:rPr>
        <w:t>,§</w:t>
      </w:r>
      <w:r w:rsidR="00FB4FC0" w:rsidRPr="00180D66">
        <w:rPr>
          <w:rFonts w:ascii="Times New Roman" w:hAnsi="Times New Roman"/>
          <w:szCs w:val="24"/>
        </w:rPr>
        <w:t>, S. Pescetelli</w:t>
      </w:r>
      <w:r w:rsidR="0061257A" w:rsidRPr="00180D66">
        <w:rPr>
          <w:rFonts w:ascii="Times New Roman" w:hAnsi="Times New Roman"/>
          <w:szCs w:val="24"/>
          <w:vertAlign w:val="superscript"/>
        </w:rPr>
        <w:t>b</w:t>
      </w:r>
      <w:r w:rsidR="00FB4FC0" w:rsidRPr="00180D66">
        <w:rPr>
          <w:rFonts w:ascii="Times New Roman" w:hAnsi="Times New Roman"/>
          <w:szCs w:val="24"/>
          <w:vertAlign w:val="superscript"/>
        </w:rPr>
        <w:t>,§</w:t>
      </w:r>
      <w:r w:rsidR="005976C9" w:rsidRPr="00180D66">
        <w:rPr>
          <w:rFonts w:ascii="Times New Roman" w:hAnsi="Times New Roman"/>
          <w:szCs w:val="24"/>
        </w:rPr>
        <w:t xml:space="preserve">, </w:t>
      </w:r>
      <w:r w:rsidRPr="00180D66">
        <w:rPr>
          <w:rFonts w:ascii="Times New Roman" w:hAnsi="Times New Roman"/>
          <w:szCs w:val="24"/>
        </w:rPr>
        <w:t>A. Pazniak</w:t>
      </w:r>
      <w:r w:rsidRPr="00180D66">
        <w:rPr>
          <w:rFonts w:ascii="Times New Roman" w:hAnsi="Times New Roman"/>
          <w:szCs w:val="24"/>
          <w:vertAlign w:val="superscript"/>
        </w:rPr>
        <w:t>c</w:t>
      </w:r>
      <w:r w:rsidRPr="00180D66">
        <w:rPr>
          <w:rFonts w:ascii="Times New Roman" w:hAnsi="Times New Roman"/>
          <w:szCs w:val="24"/>
        </w:rPr>
        <w:t xml:space="preserve">, </w:t>
      </w:r>
      <w:r w:rsidR="005976C9" w:rsidRPr="00180D66">
        <w:rPr>
          <w:rFonts w:ascii="Times New Roman" w:hAnsi="Times New Roman"/>
          <w:szCs w:val="24"/>
        </w:rPr>
        <w:t>D. Rossi</w:t>
      </w:r>
      <w:r w:rsidR="0061257A" w:rsidRPr="00180D66">
        <w:rPr>
          <w:rFonts w:ascii="Times New Roman" w:hAnsi="Times New Roman"/>
          <w:szCs w:val="24"/>
          <w:vertAlign w:val="superscript"/>
        </w:rPr>
        <w:t>b</w:t>
      </w:r>
      <w:r w:rsidR="005976C9" w:rsidRPr="00180D66">
        <w:rPr>
          <w:rFonts w:ascii="Times New Roman" w:hAnsi="Times New Roman"/>
          <w:szCs w:val="24"/>
        </w:rPr>
        <w:t xml:space="preserve">, </w:t>
      </w:r>
      <w:r w:rsidRPr="00180D66">
        <w:rPr>
          <w:rFonts w:ascii="Times New Roman" w:hAnsi="Times New Roman"/>
          <w:szCs w:val="24"/>
        </w:rPr>
        <w:t>A. Liedl</w:t>
      </w:r>
      <w:r w:rsidR="005A1581" w:rsidRPr="00180D66">
        <w:rPr>
          <w:rFonts w:ascii="Times New Roman" w:hAnsi="Times New Roman"/>
          <w:szCs w:val="24"/>
          <w:vertAlign w:val="superscript"/>
        </w:rPr>
        <w:t>d</w:t>
      </w:r>
      <w:r w:rsidR="005A1581" w:rsidRPr="00180D66">
        <w:rPr>
          <w:rFonts w:ascii="Times New Roman" w:hAnsi="Times New Roman"/>
          <w:szCs w:val="24"/>
        </w:rPr>
        <w:t>,</w:t>
      </w:r>
      <w:r w:rsidR="00CD24A8" w:rsidRPr="00180D66">
        <w:rPr>
          <w:rFonts w:ascii="Times New Roman" w:hAnsi="Times New Roman"/>
          <w:szCs w:val="24"/>
        </w:rPr>
        <w:t xml:space="preserve"> </w:t>
      </w:r>
      <w:r w:rsidR="00B51DEB" w:rsidRPr="00B51DEB">
        <w:rPr>
          <w:rFonts w:ascii="Times New Roman" w:hAnsi="Times New Roman"/>
          <w:szCs w:val="24"/>
          <w:highlight w:val="yellow"/>
        </w:rPr>
        <w:t>A. Yakusheva</w:t>
      </w:r>
      <w:r w:rsidR="00B51DEB" w:rsidRPr="00B51DEB">
        <w:rPr>
          <w:rFonts w:ascii="Times New Roman" w:hAnsi="Times New Roman"/>
          <w:szCs w:val="24"/>
          <w:highlight w:val="yellow"/>
          <w:vertAlign w:val="superscript"/>
        </w:rPr>
        <w:t>a</w:t>
      </w:r>
      <w:r w:rsidR="00B51DEB">
        <w:rPr>
          <w:rFonts w:ascii="Times New Roman" w:hAnsi="Times New Roman"/>
          <w:szCs w:val="24"/>
        </w:rPr>
        <w:t xml:space="preserve">, </w:t>
      </w:r>
      <w:r w:rsidR="00B51DEB" w:rsidRPr="00B51DEB">
        <w:rPr>
          <w:rFonts w:ascii="Times New Roman" w:hAnsi="Times New Roman"/>
          <w:szCs w:val="24"/>
          <w:highlight w:val="yellow"/>
        </w:rPr>
        <w:t>L. Luchnikov</w:t>
      </w:r>
      <w:r w:rsidR="00B51DEB" w:rsidRPr="00B51DEB">
        <w:rPr>
          <w:rFonts w:ascii="Times New Roman" w:hAnsi="Times New Roman"/>
          <w:szCs w:val="24"/>
          <w:highlight w:val="yellow"/>
          <w:vertAlign w:val="superscript"/>
        </w:rPr>
        <w:t>a</w:t>
      </w:r>
      <w:r w:rsidR="00B51DEB">
        <w:rPr>
          <w:rFonts w:ascii="Times New Roman" w:hAnsi="Times New Roman"/>
          <w:szCs w:val="24"/>
        </w:rPr>
        <w:t xml:space="preserve">, </w:t>
      </w:r>
      <w:r w:rsidR="00B51DEB" w:rsidRPr="00B51DEB">
        <w:rPr>
          <w:rFonts w:ascii="Times New Roman" w:hAnsi="Times New Roman"/>
          <w:szCs w:val="24"/>
          <w:highlight w:val="yellow"/>
        </w:rPr>
        <w:t>D. Podgorny</w:t>
      </w:r>
      <w:r w:rsidR="00B51DEB" w:rsidRPr="00B51DEB">
        <w:rPr>
          <w:rFonts w:ascii="Times New Roman" w:hAnsi="Times New Roman"/>
          <w:szCs w:val="24"/>
          <w:highlight w:val="yellow"/>
          <w:vertAlign w:val="superscript"/>
        </w:rPr>
        <w:t>e</w:t>
      </w:r>
      <w:r w:rsidR="00B51DEB">
        <w:rPr>
          <w:rFonts w:ascii="Times New Roman" w:hAnsi="Times New Roman"/>
          <w:szCs w:val="24"/>
        </w:rPr>
        <w:t xml:space="preserve">, </w:t>
      </w:r>
      <w:r w:rsidR="00BC2231" w:rsidRPr="00180D66">
        <w:rPr>
          <w:rFonts w:ascii="Times New Roman" w:hAnsi="Times New Roman"/>
          <w:szCs w:val="24"/>
        </w:rPr>
        <w:t>P.Gostischev</w:t>
      </w:r>
      <w:r w:rsidR="0061257A" w:rsidRPr="00180D66">
        <w:rPr>
          <w:rFonts w:ascii="Times New Roman" w:hAnsi="Times New Roman"/>
          <w:szCs w:val="24"/>
          <w:vertAlign w:val="superscript"/>
        </w:rPr>
        <w:t>a</w:t>
      </w:r>
      <w:r w:rsidR="00BC2231" w:rsidRPr="00180D66">
        <w:rPr>
          <w:rFonts w:ascii="Times New Roman" w:hAnsi="Times New Roman"/>
          <w:szCs w:val="24"/>
        </w:rPr>
        <w:t>, S. Didenko</w:t>
      </w:r>
      <w:r w:rsidR="0061257A" w:rsidRPr="00180D66">
        <w:rPr>
          <w:rFonts w:ascii="Times New Roman" w:hAnsi="Times New Roman"/>
          <w:szCs w:val="24"/>
          <w:vertAlign w:val="superscript"/>
        </w:rPr>
        <w:t>a</w:t>
      </w:r>
      <w:r w:rsidR="00BC2231" w:rsidRPr="00180D66">
        <w:rPr>
          <w:rFonts w:ascii="Times New Roman" w:hAnsi="Times New Roman"/>
          <w:szCs w:val="24"/>
        </w:rPr>
        <w:t>, A. Tameev</w:t>
      </w:r>
      <w:r w:rsidR="00B51DEB">
        <w:rPr>
          <w:rFonts w:ascii="Times New Roman" w:hAnsi="Times New Roman"/>
          <w:szCs w:val="24"/>
          <w:vertAlign w:val="superscript"/>
        </w:rPr>
        <w:t>f</w:t>
      </w:r>
      <w:r w:rsidR="00BC2231" w:rsidRPr="00180D66">
        <w:rPr>
          <w:rFonts w:ascii="Times New Roman" w:hAnsi="Times New Roman"/>
          <w:szCs w:val="24"/>
        </w:rPr>
        <w:t xml:space="preserve">, </w:t>
      </w:r>
      <w:r w:rsidR="00CD24A8" w:rsidRPr="00180D66">
        <w:rPr>
          <w:rFonts w:ascii="Times New Roman" w:hAnsi="Times New Roman"/>
          <w:szCs w:val="24"/>
        </w:rPr>
        <w:t>D. Lizzit</w:t>
      </w:r>
      <w:r w:rsidR="00B51DEB">
        <w:rPr>
          <w:rFonts w:ascii="Times New Roman" w:hAnsi="Times New Roman"/>
          <w:szCs w:val="24"/>
          <w:vertAlign w:val="superscript"/>
        </w:rPr>
        <w:t>g</w:t>
      </w:r>
      <w:r w:rsidR="00CD24A8" w:rsidRPr="00180D66">
        <w:rPr>
          <w:rFonts w:ascii="Times New Roman" w:hAnsi="Times New Roman"/>
          <w:szCs w:val="24"/>
        </w:rPr>
        <w:t>, M. Angelucci</w:t>
      </w:r>
      <w:r w:rsidR="00CD24A8" w:rsidRPr="00180D66">
        <w:rPr>
          <w:rFonts w:ascii="Times New Roman" w:hAnsi="Times New Roman"/>
          <w:szCs w:val="24"/>
          <w:vertAlign w:val="superscript"/>
        </w:rPr>
        <w:t>d</w:t>
      </w:r>
      <w:r w:rsidR="00CD24A8" w:rsidRPr="00180D66">
        <w:rPr>
          <w:rFonts w:ascii="Times New Roman" w:hAnsi="Times New Roman"/>
          <w:szCs w:val="24"/>
        </w:rPr>
        <w:t>, R. Cimino</w:t>
      </w:r>
      <w:r w:rsidR="00685F44" w:rsidRPr="00180D66">
        <w:rPr>
          <w:rFonts w:ascii="Times New Roman" w:hAnsi="Times New Roman"/>
          <w:szCs w:val="24"/>
          <w:vertAlign w:val="superscript"/>
        </w:rPr>
        <w:t>d</w:t>
      </w:r>
      <w:r w:rsidR="00CD24A8" w:rsidRPr="00180D66">
        <w:rPr>
          <w:rFonts w:ascii="Times New Roman" w:hAnsi="Times New Roman"/>
          <w:szCs w:val="24"/>
        </w:rPr>
        <w:t>,</w:t>
      </w:r>
      <w:r w:rsidR="005A1581" w:rsidRPr="00180D66">
        <w:rPr>
          <w:rFonts w:ascii="Times New Roman" w:hAnsi="Times New Roman"/>
          <w:szCs w:val="24"/>
        </w:rPr>
        <w:t xml:space="preserve"> R. Larciprete</w:t>
      </w:r>
      <w:r w:rsidRPr="00180D66">
        <w:rPr>
          <w:rFonts w:ascii="Times New Roman" w:hAnsi="Times New Roman"/>
          <w:szCs w:val="24"/>
          <w:vertAlign w:val="superscript"/>
        </w:rPr>
        <w:t>d,</w:t>
      </w:r>
      <w:r w:rsidR="00B51DEB">
        <w:rPr>
          <w:rFonts w:ascii="Times New Roman" w:hAnsi="Times New Roman"/>
          <w:szCs w:val="24"/>
          <w:vertAlign w:val="superscript"/>
        </w:rPr>
        <w:t>h</w:t>
      </w:r>
      <w:r w:rsidR="005A1581" w:rsidRPr="00180D66">
        <w:rPr>
          <w:rFonts w:ascii="Times New Roman" w:hAnsi="Times New Roman"/>
          <w:szCs w:val="24"/>
        </w:rPr>
        <w:t xml:space="preserve">, </w:t>
      </w:r>
      <w:r w:rsidRPr="00180D66">
        <w:rPr>
          <w:rFonts w:ascii="Times New Roman" w:hAnsi="Times New Roman"/>
          <w:szCs w:val="24"/>
        </w:rPr>
        <w:t>A. Agresti</w:t>
      </w:r>
      <w:r w:rsidR="00E722A4" w:rsidRPr="00180D66">
        <w:rPr>
          <w:rFonts w:ascii="Times New Roman" w:hAnsi="Times New Roman"/>
          <w:szCs w:val="24"/>
          <w:vertAlign w:val="superscript"/>
        </w:rPr>
        <w:t>b,</w:t>
      </w:r>
      <w:r w:rsidRPr="00180D66">
        <w:rPr>
          <w:rFonts w:ascii="Times New Roman" w:hAnsi="Times New Roman"/>
          <w:szCs w:val="24"/>
          <w:vertAlign w:val="superscript"/>
        </w:rPr>
        <w:t>a(*)</w:t>
      </w:r>
      <w:r w:rsidR="001863BB" w:rsidRPr="00180D66">
        <w:rPr>
          <w:rFonts w:ascii="Times New Roman" w:hAnsi="Times New Roman"/>
          <w:szCs w:val="24"/>
        </w:rPr>
        <w:t>, A. Di Carlo</w:t>
      </w:r>
      <w:r w:rsidR="00B51DEB">
        <w:rPr>
          <w:rFonts w:ascii="Times New Roman" w:hAnsi="Times New Roman"/>
          <w:szCs w:val="24"/>
          <w:vertAlign w:val="superscript"/>
        </w:rPr>
        <w:t>i</w:t>
      </w:r>
      <w:r w:rsidR="0061257A" w:rsidRPr="00180D66">
        <w:rPr>
          <w:rFonts w:ascii="Times New Roman" w:hAnsi="Times New Roman"/>
          <w:szCs w:val="24"/>
          <w:vertAlign w:val="superscript"/>
        </w:rPr>
        <w:t>,b,a</w:t>
      </w:r>
    </w:p>
    <w:p w14:paraId="28098B28" w14:textId="77777777" w:rsidR="00EF2119" w:rsidRPr="005A1581" w:rsidRDefault="00EF2119" w:rsidP="00C82F7A">
      <w:pPr>
        <w:spacing w:before="240" w:after="240"/>
        <w:rPr>
          <w:b/>
          <w:sz w:val="24"/>
          <w:szCs w:val="24"/>
          <w:lang w:val="en-US"/>
        </w:rPr>
      </w:pPr>
      <w:r w:rsidRPr="005A1581">
        <w:rPr>
          <w:b/>
          <w:sz w:val="24"/>
          <w:szCs w:val="24"/>
          <w:lang w:val="en-US"/>
        </w:rPr>
        <w:t>Affiliation</w:t>
      </w:r>
    </w:p>
    <w:p w14:paraId="6D2F0889" w14:textId="462695C3" w:rsidR="009E5432" w:rsidRDefault="00747B54" w:rsidP="009962E3">
      <w:pPr>
        <w:spacing w:after="240"/>
        <w:rPr>
          <w:szCs w:val="24"/>
          <w:lang w:val="en-US"/>
        </w:rPr>
      </w:pPr>
      <w:r>
        <w:rPr>
          <w:szCs w:val="24"/>
          <w:vertAlign w:val="superscript"/>
          <w:lang w:val="en-US"/>
        </w:rPr>
        <w:t>a</w:t>
      </w:r>
      <w:r w:rsidR="009E5432" w:rsidRPr="009962E3">
        <w:rPr>
          <w:szCs w:val="24"/>
          <w:lang w:val="en-US"/>
        </w:rPr>
        <w:t xml:space="preserve"> </w:t>
      </w:r>
      <w:r w:rsidR="009962E3" w:rsidRPr="009962E3">
        <w:rPr>
          <w:szCs w:val="24"/>
          <w:lang w:val="en-US"/>
        </w:rPr>
        <w:t>LASE – Laboratory of Advanced Solar Energy, National University of Science and Technology “MISiS”, Leninsky prospect 4, 119049, Moscow, Russia</w:t>
      </w:r>
    </w:p>
    <w:p w14:paraId="13438AD1" w14:textId="7B35F711" w:rsidR="0061257A" w:rsidRDefault="00747B54" w:rsidP="0061257A">
      <w:pPr>
        <w:spacing w:after="120"/>
        <w:rPr>
          <w:szCs w:val="24"/>
          <w:lang w:val="en-US"/>
        </w:rPr>
      </w:pPr>
      <w:r>
        <w:rPr>
          <w:szCs w:val="24"/>
          <w:vertAlign w:val="superscript"/>
          <w:lang w:val="en-US"/>
        </w:rPr>
        <w:t>b</w:t>
      </w:r>
      <w:r w:rsidR="0061257A" w:rsidRPr="009962E3">
        <w:rPr>
          <w:szCs w:val="24"/>
          <w:lang w:val="en-US"/>
        </w:rPr>
        <w:t xml:space="preserve"> C.H.O.S.E. (Centre for Hybrid and Organic Solar Energy), Department of Electronic Engineering, University of Rome Tor Vergata, via del Politecnico 1, 00133 Rome, Italy</w:t>
      </w:r>
    </w:p>
    <w:p w14:paraId="40675AEB" w14:textId="77777777" w:rsidR="005A1581" w:rsidRPr="005A1581" w:rsidRDefault="005A1581" w:rsidP="005A1581">
      <w:pPr>
        <w:spacing w:after="240"/>
        <w:rPr>
          <w:szCs w:val="24"/>
          <w:lang w:val="en-US"/>
        </w:rPr>
      </w:pPr>
      <w:r w:rsidRPr="00B9062D">
        <w:rPr>
          <w:szCs w:val="24"/>
          <w:vertAlign w:val="superscript"/>
          <w:lang w:val="en-US"/>
        </w:rPr>
        <w:t>c</w:t>
      </w:r>
      <w:r w:rsidRPr="00B9062D">
        <w:rPr>
          <w:lang w:val="en-GB"/>
        </w:rPr>
        <w:t xml:space="preserve"> </w:t>
      </w:r>
      <w:r w:rsidR="00B9062D" w:rsidRPr="00B9062D">
        <w:rPr>
          <w:lang w:val="fr-FR"/>
        </w:rPr>
        <w:t>In</w:t>
      </w:r>
      <w:r w:rsidR="00B9062D" w:rsidRPr="00A201AD">
        <w:rPr>
          <w:lang w:val="fr-FR"/>
        </w:rPr>
        <w:t>stitut Pprime, UPR 3346 CNRS, Université de Poitiers, ISAE-ENSMA, BP 30179, 86962 Futuroscope-Chasseneuil Cedex, France</w:t>
      </w:r>
    </w:p>
    <w:p w14:paraId="5817B99E" w14:textId="29BCF41D" w:rsidR="00CD24A8" w:rsidRDefault="005A1581" w:rsidP="005A1581">
      <w:pPr>
        <w:spacing w:after="240"/>
        <w:rPr>
          <w:szCs w:val="24"/>
          <w:lang w:val="en-US"/>
        </w:rPr>
      </w:pPr>
      <w:r w:rsidRPr="00D2559E">
        <w:rPr>
          <w:szCs w:val="24"/>
          <w:vertAlign w:val="superscript"/>
          <w:lang w:val="en-US"/>
        </w:rPr>
        <w:t>d</w:t>
      </w:r>
      <w:r w:rsidRPr="00D2559E">
        <w:rPr>
          <w:szCs w:val="24"/>
          <w:lang w:val="en-US"/>
        </w:rPr>
        <w:t xml:space="preserve"> INFN-LNF, P.O. box 13, 00044 Fr</w:t>
      </w:r>
      <w:r w:rsidR="00CD24A8" w:rsidRPr="00D2559E">
        <w:rPr>
          <w:szCs w:val="24"/>
          <w:lang w:val="en-US"/>
        </w:rPr>
        <w:t>ascati (Rome) Italy</w:t>
      </w:r>
    </w:p>
    <w:p w14:paraId="50EDCB22" w14:textId="21A20FF8" w:rsidR="00B51DEB" w:rsidRPr="00B51DEB" w:rsidRDefault="00B51DEB" w:rsidP="00B51DEB">
      <w:pPr>
        <w:spacing w:after="240"/>
        <w:rPr>
          <w:szCs w:val="24"/>
          <w:lang w:val="en-US"/>
        </w:rPr>
      </w:pPr>
      <w:r w:rsidRPr="00B51DEB">
        <w:rPr>
          <w:szCs w:val="24"/>
          <w:vertAlign w:val="superscript"/>
          <w:lang w:val="en-US"/>
        </w:rPr>
        <w:t>e</w:t>
      </w:r>
      <w:r>
        <w:rPr>
          <w:szCs w:val="24"/>
          <w:lang w:val="en-US"/>
        </w:rPr>
        <w:t xml:space="preserve"> </w:t>
      </w:r>
      <w:r w:rsidRPr="00B51DEB">
        <w:rPr>
          <w:szCs w:val="24"/>
          <w:highlight w:val="yellow"/>
          <w:lang w:val="en-US"/>
        </w:rPr>
        <w:t>Department of Material Science in Semiconductors and Dielectrics, National University of Science and Technology “MISiS”, 119049 Krymskiy val 3, Moscow, Russia</w:t>
      </w:r>
    </w:p>
    <w:p w14:paraId="3F608E59" w14:textId="33AA7408" w:rsidR="00747B54" w:rsidRPr="00747B54" w:rsidRDefault="00B51DEB" w:rsidP="005A1581">
      <w:pPr>
        <w:spacing w:after="240"/>
        <w:rPr>
          <w:lang w:val="en-US"/>
        </w:rPr>
      </w:pPr>
      <w:r>
        <w:rPr>
          <w:vertAlign w:val="superscript"/>
          <w:lang w:val="en-US"/>
        </w:rPr>
        <w:t>f</w:t>
      </w:r>
      <w:r w:rsidR="00747B54">
        <w:rPr>
          <w:vertAlign w:val="superscript"/>
          <w:lang w:val="en-GB"/>
        </w:rPr>
        <w:t xml:space="preserve"> </w:t>
      </w:r>
      <w:r w:rsidR="00747B54" w:rsidRPr="00BC2231">
        <w:rPr>
          <w:lang w:val="en-GB"/>
        </w:rPr>
        <w:t>Laboratory “Electronic and photon processes in polymer nanomaterials”, Russian Academy of Sciences A.N. Frumkin Institute of Physical chemistry and Electrochemistry, 119071 Leninskiy prospect 31k4, Moscow, Russia</w:t>
      </w:r>
    </w:p>
    <w:p w14:paraId="2138D0D8" w14:textId="49168A48" w:rsidR="005A1581" w:rsidRPr="00D2559E" w:rsidRDefault="00B51DEB" w:rsidP="005A1581">
      <w:pPr>
        <w:spacing w:after="240"/>
        <w:rPr>
          <w:szCs w:val="24"/>
          <w:lang w:val="en-US"/>
        </w:rPr>
      </w:pPr>
      <w:r>
        <w:rPr>
          <w:szCs w:val="24"/>
          <w:vertAlign w:val="superscript"/>
          <w:lang w:val="en-US"/>
        </w:rPr>
        <w:t>g</w:t>
      </w:r>
      <w:r w:rsidR="00CD24A8" w:rsidRPr="00D2559E">
        <w:rPr>
          <w:szCs w:val="24"/>
          <w:lang w:val="en-US"/>
        </w:rPr>
        <w:t xml:space="preserve"> Elettra-Sincrotrone Trieste S.C.p.A., AREA Science Park, S.S. 14 km 163.5, 34149 Trieste, Italy</w:t>
      </w:r>
      <w:r w:rsidR="005A1581" w:rsidRPr="00D2559E">
        <w:rPr>
          <w:szCs w:val="24"/>
          <w:lang w:val="en-US"/>
        </w:rPr>
        <w:t xml:space="preserve"> </w:t>
      </w:r>
    </w:p>
    <w:p w14:paraId="1BB0BE45" w14:textId="7829DA14" w:rsidR="009962E3" w:rsidRPr="00D2559E" w:rsidRDefault="00B51DEB" w:rsidP="005A1581">
      <w:pPr>
        <w:spacing w:after="240"/>
        <w:rPr>
          <w:szCs w:val="24"/>
          <w:lang w:val="en-US"/>
        </w:rPr>
      </w:pPr>
      <w:r>
        <w:rPr>
          <w:szCs w:val="24"/>
          <w:vertAlign w:val="superscript"/>
          <w:lang w:val="en-US"/>
        </w:rPr>
        <w:t>h</w:t>
      </w:r>
      <w:r w:rsidR="005A1581" w:rsidRPr="00D2559E">
        <w:rPr>
          <w:szCs w:val="24"/>
          <w:lang w:val="en-US"/>
        </w:rPr>
        <w:t xml:space="preserve"> CNR-Institute for Complex Systems (ISC), Via dei Taurini 19, 00185 Rome, Italy</w:t>
      </w:r>
    </w:p>
    <w:p w14:paraId="0B527722" w14:textId="2246550B" w:rsidR="00BC2231" w:rsidRPr="00747B54" w:rsidRDefault="00B51DEB" w:rsidP="00C82F7A">
      <w:pPr>
        <w:spacing w:after="240"/>
      </w:pPr>
      <w:r w:rsidRPr="00B51DEB">
        <w:rPr>
          <w:szCs w:val="24"/>
          <w:vertAlign w:val="superscript"/>
        </w:rPr>
        <w:t>i</w:t>
      </w:r>
      <w:r w:rsidR="00685F44">
        <w:t xml:space="preserve"> Istituto di Struttura della Materia (ISM)-Consiglio Nazionale delle Ri</w:t>
      </w:r>
      <w:r w:rsidR="00CD24A8">
        <w:t>cerche (CNR), Area della Ricerca di Roma- Tor Vergata, via del Fosso del Ca</w:t>
      </w:r>
      <w:r w:rsidR="0095468A">
        <w:t>valiere 100, 00133, Rome, Italy</w:t>
      </w:r>
    </w:p>
    <w:p w14:paraId="5C99B88D" w14:textId="77777777" w:rsidR="009962E3" w:rsidRPr="005A1581" w:rsidRDefault="005A1581" w:rsidP="007951CE">
      <w:pPr>
        <w:rPr>
          <w:szCs w:val="24"/>
          <w:lang w:val="en-GB"/>
        </w:rPr>
      </w:pPr>
      <w:r w:rsidRPr="005A1581">
        <w:rPr>
          <w:szCs w:val="24"/>
          <w:lang w:val="en-GB"/>
        </w:rPr>
        <w:t>§: The authors contributed equally to this work</w:t>
      </w:r>
    </w:p>
    <w:p w14:paraId="1049E1FA" w14:textId="77777777" w:rsidR="00EF2119" w:rsidRPr="005A1581" w:rsidRDefault="00EF2119" w:rsidP="00F23724">
      <w:pPr>
        <w:spacing w:before="240" w:after="240"/>
        <w:rPr>
          <w:b/>
          <w:sz w:val="24"/>
          <w:szCs w:val="24"/>
          <w:lang w:val="en-US"/>
        </w:rPr>
      </w:pPr>
      <w:r w:rsidRPr="005A1581">
        <w:rPr>
          <w:b/>
          <w:sz w:val="24"/>
          <w:szCs w:val="24"/>
          <w:lang w:val="en-US"/>
        </w:rPr>
        <w:t>(*) Corresponding author</w:t>
      </w:r>
    </w:p>
    <w:p w14:paraId="7D6EE4BF" w14:textId="77777777" w:rsidR="00EF2119" w:rsidRPr="005A1581" w:rsidRDefault="00EF2119" w:rsidP="007951CE">
      <w:pPr>
        <w:rPr>
          <w:sz w:val="24"/>
          <w:szCs w:val="24"/>
          <w:lang w:val="en-US"/>
        </w:rPr>
      </w:pPr>
      <w:r w:rsidRPr="005A1581">
        <w:rPr>
          <w:sz w:val="24"/>
          <w:szCs w:val="24"/>
          <w:lang w:val="en-US"/>
        </w:rPr>
        <w:t>Tel.: +39 6 7259</w:t>
      </w:r>
      <w:r w:rsidR="005A1581" w:rsidRPr="005A1581">
        <w:rPr>
          <w:sz w:val="24"/>
          <w:szCs w:val="24"/>
          <w:lang w:val="en-US"/>
        </w:rPr>
        <w:t xml:space="preserve"> </w:t>
      </w:r>
      <w:r w:rsidR="00D44B24">
        <w:rPr>
          <w:sz w:val="24"/>
          <w:szCs w:val="24"/>
          <w:lang w:val="en-US"/>
        </w:rPr>
        <w:t>7366</w:t>
      </w:r>
    </w:p>
    <w:p w14:paraId="224A64AE" w14:textId="77777777" w:rsidR="00EF2119" w:rsidRPr="005A1581" w:rsidRDefault="00EF2119" w:rsidP="007951CE">
      <w:pPr>
        <w:rPr>
          <w:sz w:val="24"/>
          <w:szCs w:val="24"/>
          <w:lang w:val="en-US"/>
        </w:rPr>
      </w:pPr>
      <w:r w:rsidRPr="005A1581">
        <w:rPr>
          <w:sz w:val="24"/>
          <w:szCs w:val="24"/>
          <w:lang w:val="en-US"/>
        </w:rPr>
        <w:t xml:space="preserve">E-mail address: </w:t>
      </w:r>
      <w:r w:rsidR="009962E3" w:rsidRPr="005A1581">
        <w:rPr>
          <w:sz w:val="24"/>
          <w:szCs w:val="24"/>
          <w:lang w:val="en-US"/>
        </w:rPr>
        <w:t>antonio</w:t>
      </w:r>
      <w:r w:rsidRPr="005A1581">
        <w:rPr>
          <w:sz w:val="24"/>
          <w:szCs w:val="24"/>
          <w:lang w:val="en-US"/>
        </w:rPr>
        <w:t>.</w:t>
      </w:r>
      <w:r w:rsidR="009962E3" w:rsidRPr="005A1581">
        <w:rPr>
          <w:sz w:val="24"/>
          <w:szCs w:val="24"/>
          <w:lang w:val="en-US"/>
        </w:rPr>
        <w:t>agresti</w:t>
      </w:r>
      <w:r w:rsidRPr="005A1581">
        <w:rPr>
          <w:sz w:val="24"/>
          <w:szCs w:val="24"/>
          <w:lang w:val="en-US"/>
        </w:rPr>
        <w:t>@uniroma2.it</w:t>
      </w:r>
    </w:p>
    <w:p w14:paraId="1B053344" w14:textId="77777777" w:rsidR="00712FFB" w:rsidRDefault="00712FFB" w:rsidP="00C82F7A">
      <w:pPr>
        <w:spacing w:before="240" w:after="240"/>
        <w:rPr>
          <w:b/>
          <w:sz w:val="24"/>
          <w:szCs w:val="24"/>
          <w:lang w:val="en-GB"/>
        </w:rPr>
      </w:pPr>
      <w:r w:rsidRPr="005A1581">
        <w:rPr>
          <w:b/>
          <w:sz w:val="24"/>
          <w:szCs w:val="24"/>
          <w:lang w:val="en-GB"/>
        </w:rPr>
        <w:t>Abstract</w:t>
      </w:r>
    </w:p>
    <w:p w14:paraId="318C7931" w14:textId="53252F75" w:rsidR="007546F4" w:rsidRPr="007546F4" w:rsidRDefault="00665878" w:rsidP="00AA51D2">
      <w:pPr>
        <w:jc w:val="both"/>
        <w:rPr>
          <w:sz w:val="24"/>
          <w:szCs w:val="24"/>
          <w:lang w:val="en-GB"/>
        </w:rPr>
      </w:pPr>
      <w:r>
        <w:rPr>
          <w:sz w:val="24"/>
          <w:szCs w:val="24"/>
          <w:lang w:val="en-GB"/>
        </w:rPr>
        <w:t xml:space="preserve">In this work we demonstrate the beneficial role of MXenes doping for both perovskite absorber and electron transporting layer in NiO-based inverted perovskite solar cells. </w:t>
      </w:r>
      <w:r w:rsidR="00890833">
        <w:rPr>
          <w:sz w:val="24"/>
          <w:szCs w:val="24"/>
          <w:lang w:val="en-GB"/>
        </w:rPr>
        <w:t xml:space="preserve">The </w:t>
      </w:r>
      <w:r w:rsidR="001863BB">
        <w:rPr>
          <w:sz w:val="24"/>
          <w:szCs w:val="24"/>
          <w:lang w:val="en-GB"/>
        </w:rPr>
        <w:t>addition of MXenes permit</w:t>
      </w:r>
      <w:r w:rsidR="00947352">
        <w:rPr>
          <w:sz w:val="24"/>
          <w:szCs w:val="24"/>
          <w:lang w:val="en-GB"/>
        </w:rPr>
        <w:t>s</w:t>
      </w:r>
      <w:r w:rsidR="001863BB">
        <w:rPr>
          <w:sz w:val="24"/>
          <w:szCs w:val="24"/>
          <w:lang w:val="en-GB"/>
        </w:rPr>
        <w:t xml:space="preserve"> </w:t>
      </w:r>
      <w:r w:rsidR="00C315D7">
        <w:rPr>
          <w:sz w:val="24"/>
          <w:szCs w:val="24"/>
          <w:lang w:val="en-GB"/>
        </w:rPr>
        <w:t xml:space="preserve">on one side </w:t>
      </w:r>
      <w:r w:rsidR="001863BB">
        <w:rPr>
          <w:sz w:val="24"/>
          <w:szCs w:val="24"/>
          <w:lang w:val="en-GB"/>
        </w:rPr>
        <w:t xml:space="preserve">to </w:t>
      </w:r>
      <w:r w:rsidR="00C315D7">
        <w:rPr>
          <w:sz w:val="24"/>
          <w:szCs w:val="24"/>
          <w:lang w:val="en-GB"/>
        </w:rPr>
        <w:t xml:space="preserve">easy </w:t>
      </w:r>
      <w:r w:rsidR="001863BB">
        <w:rPr>
          <w:sz w:val="24"/>
          <w:szCs w:val="24"/>
          <w:lang w:val="en-GB"/>
        </w:rPr>
        <w:t>tune the energy level alignment at perovskite/char</w:t>
      </w:r>
      <w:r w:rsidR="00890833">
        <w:rPr>
          <w:sz w:val="24"/>
          <w:szCs w:val="24"/>
          <w:lang w:val="en-GB"/>
        </w:rPr>
        <w:t xml:space="preserve">ge transporting layer interface, </w:t>
      </w:r>
      <w:r w:rsidR="00C315D7">
        <w:rPr>
          <w:sz w:val="24"/>
          <w:szCs w:val="24"/>
          <w:lang w:val="en-GB"/>
        </w:rPr>
        <w:t>and on the other side to passivate traps states within the cell structure</w:t>
      </w:r>
      <w:r w:rsidR="00890833">
        <w:rPr>
          <w:sz w:val="24"/>
          <w:szCs w:val="24"/>
          <w:lang w:val="en-GB"/>
        </w:rPr>
        <w:t xml:space="preserve">, which in turn </w:t>
      </w:r>
      <w:r w:rsidR="001863BB">
        <w:rPr>
          <w:sz w:val="24"/>
          <w:szCs w:val="24"/>
          <w:lang w:val="en-GB"/>
        </w:rPr>
        <w:t>improv</w:t>
      </w:r>
      <w:r w:rsidR="00890833">
        <w:rPr>
          <w:sz w:val="24"/>
          <w:szCs w:val="24"/>
          <w:lang w:val="en-GB"/>
        </w:rPr>
        <w:t>e</w:t>
      </w:r>
      <w:r w:rsidR="001863BB">
        <w:rPr>
          <w:sz w:val="24"/>
          <w:szCs w:val="24"/>
          <w:lang w:val="en-GB"/>
        </w:rPr>
        <w:t xml:space="preserve"> charge extraction and collection at the electrodes. </w:t>
      </w:r>
      <w:r>
        <w:rPr>
          <w:sz w:val="24"/>
          <w:szCs w:val="24"/>
          <w:lang w:val="en-GB"/>
        </w:rPr>
        <w:t>The MXenes-based engineered cells showed superior performance</w:t>
      </w:r>
      <w:r w:rsidR="00AA51D2">
        <w:rPr>
          <w:sz w:val="24"/>
          <w:szCs w:val="24"/>
          <w:lang w:val="en-GB"/>
        </w:rPr>
        <w:t>,</w:t>
      </w:r>
      <w:r>
        <w:rPr>
          <w:sz w:val="24"/>
          <w:szCs w:val="24"/>
          <w:lang w:val="en-GB"/>
        </w:rPr>
        <w:t xml:space="preserve"> with power conversion effi</w:t>
      </w:r>
      <w:r w:rsidR="007E3B61">
        <w:rPr>
          <w:sz w:val="24"/>
          <w:szCs w:val="24"/>
          <w:lang w:val="en-GB"/>
        </w:rPr>
        <w:t>ci</w:t>
      </w:r>
      <w:r>
        <w:rPr>
          <w:sz w:val="24"/>
          <w:szCs w:val="24"/>
          <w:lang w:val="en-GB"/>
        </w:rPr>
        <w:t xml:space="preserve">ency exceeding 19% and </w:t>
      </w:r>
      <w:r w:rsidR="00AA51D2">
        <w:rPr>
          <w:sz w:val="24"/>
          <w:szCs w:val="24"/>
          <w:lang w:val="en-GB"/>
        </w:rPr>
        <w:t>improved stabilized power output with respect to reference devices.</w:t>
      </w:r>
      <w:r>
        <w:rPr>
          <w:sz w:val="24"/>
          <w:szCs w:val="24"/>
          <w:lang w:val="en-GB"/>
        </w:rPr>
        <w:t xml:space="preserve"> </w:t>
      </w:r>
      <w:r w:rsidR="00AA51D2">
        <w:rPr>
          <w:sz w:val="24"/>
          <w:szCs w:val="24"/>
          <w:lang w:val="en-GB"/>
        </w:rPr>
        <w:t xml:space="preserve">Due to the possibility to finely tune the MXene work </w:t>
      </w:r>
      <w:r w:rsidR="00AA51D2">
        <w:rPr>
          <w:sz w:val="24"/>
          <w:szCs w:val="24"/>
          <w:lang w:val="en-GB"/>
        </w:rPr>
        <w:lastRenderedPageBreak/>
        <w:t xml:space="preserve">function during their chemical synthesis and to their capability in modifying the optoelectronic properties of PSC layer when used as dopant, the proposed approach opens countless ways for engineering inverted PSC structure, strongly promising in term of long-term stability and future scalability on large area devices. </w:t>
      </w:r>
    </w:p>
    <w:p w14:paraId="75121D32" w14:textId="77777777" w:rsidR="001C6AA2" w:rsidRPr="005A1581" w:rsidRDefault="001C6AA2" w:rsidP="00BF7F9D">
      <w:pPr>
        <w:spacing w:before="240" w:after="240"/>
        <w:rPr>
          <w:b/>
          <w:sz w:val="24"/>
          <w:szCs w:val="24"/>
          <w:lang w:val="en-US"/>
        </w:rPr>
      </w:pPr>
      <w:r w:rsidRPr="005A1581">
        <w:rPr>
          <w:b/>
          <w:sz w:val="24"/>
          <w:szCs w:val="24"/>
          <w:lang w:val="en-US"/>
        </w:rPr>
        <w:t>Keywords</w:t>
      </w:r>
    </w:p>
    <w:p w14:paraId="52F7038B" w14:textId="77777777" w:rsidR="007546F4" w:rsidRDefault="00450F04" w:rsidP="00C82F7A">
      <w:pPr>
        <w:spacing w:after="240"/>
        <w:rPr>
          <w:sz w:val="24"/>
          <w:szCs w:val="24"/>
          <w:lang w:val="en-GB"/>
        </w:rPr>
      </w:pPr>
      <w:r w:rsidRPr="00723D90">
        <w:rPr>
          <w:sz w:val="24"/>
          <w:szCs w:val="24"/>
          <w:lang w:val="en-GB"/>
        </w:rPr>
        <w:t>Ti</w:t>
      </w:r>
      <w:r w:rsidRPr="00723D90">
        <w:rPr>
          <w:sz w:val="24"/>
          <w:szCs w:val="24"/>
          <w:vertAlign w:val="subscript"/>
          <w:lang w:val="en-GB"/>
        </w:rPr>
        <w:t>3</w:t>
      </w:r>
      <w:r w:rsidRPr="00723D90">
        <w:rPr>
          <w:sz w:val="24"/>
          <w:szCs w:val="24"/>
          <w:lang w:val="en-GB"/>
        </w:rPr>
        <w:t>C</w:t>
      </w:r>
      <w:r w:rsidRPr="00723D90">
        <w:rPr>
          <w:sz w:val="24"/>
          <w:szCs w:val="24"/>
          <w:vertAlign w:val="subscript"/>
          <w:lang w:val="en-GB"/>
        </w:rPr>
        <w:t>2</w:t>
      </w:r>
      <w:r w:rsidRPr="00723D90">
        <w:rPr>
          <w:sz w:val="24"/>
          <w:szCs w:val="24"/>
          <w:lang w:val="en-GB"/>
        </w:rPr>
        <w:t>T</w:t>
      </w:r>
      <w:r w:rsidRPr="00723D90">
        <w:rPr>
          <w:sz w:val="24"/>
          <w:szCs w:val="24"/>
          <w:vertAlign w:val="subscript"/>
          <w:lang w:val="en-GB"/>
        </w:rPr>
        <w:t>x</w:t>
      </w:r>
      <w:r w:rsidRPr="00723D90">
        <w:rPr>
          <w:sz w:val="24"/>
          <w:szCs w:val="24"/>
          <w:lang w:val="en-GB"/>
        </w:rPr>
        <w:t xml:space="preserve"> MXene, </w:t>
      </w:r>
      <w:r w:rsidR="00723D90" w:rsidRPr="00723D90">
        <w:rPr>
          <w:sz w:val="24"/>
          <w:szCs w:val="24"/>
          <w:lang w:val="en-GB"/>
        </w:rPr>
        <w:t xml:space="preserve">inverted perovskite solar cells, work function, </w:t>
      </w:r>
      <w:r w:rsidR="00865257">
        <w:rPr>
          <w:sz w:val="24"/>
          <w:szCs w:val="24"/>
          <w:lang w:val="en-GB"/>
        </w:rPr>
        <w:t xml:space="preserve">2D materials, </w:t>
      </w:r>
      <w:r w:rsidR="00723D90" w:rsidRPr="00723D90">
        <w:rPr>
          <w:sz w:val="24"/>
          <w:szCs w:val="24"/>
          <w:lang w:val="en-GB"/>
        </w:rPr>
        <w:t>photovoltaics</w:t>
      </w:r>
      <w:r w:rsidR="00865257">
        <w:rPr>
          <w:sz w:val="24"/>
          <w:szCs w:val="24"/>
          <w:lang w:val="en-GB"/>
        </w:rPr>
        <w:t>.</w:t>
      </w:r>
    </w:p>
    <w:p w14:paraId="694FD96A" w14:textId="77777777" w:rsidR="00A21E9A" w:rsidRPr="005A1581" w:rsidRDefault="00712FFB" w:rsidP="00812CC8">
      <w:pPr>
        <w:spacing w:after="240"/>
        <w:rPr>
          <w:b/>
          <w:sz w:val="24"/>
          <w:szCs w:val="24"/>
          <w:lang w:val="en-GB"/>
        </w:rPr>
      </w:pPr>
      <w:r w:rsidRPr="005A1581">
        <w:rPr>
          <w:b/>
          <w:sz w:val="24"/>
          <w:szCs w:val="24"/>
          <w:lang w:val="en-GB"/>
        </w:rPr>
        <w:t xml:space="preserve">1. </w:t>
      </w:r>
      <w:r w:rsidR="0002541C" w:rsidRPr="005A1581">
        <w:rPr>
          <w:b/>
          <w:sz w:val="24"/>
          <w:szCs w:val="24"/>
          <w:lang w:val="en-GB"/>
        </w:rPr>
        <w:t>Introdu</w:t>
      </w:r>
      <w:r w:rsidRPr="005A1581">
        <w:rPr>
          <w:b/>
          <w:sz w:val="24"/>
          <w:szCs w:val="24"/>
          <w:lang w:val="en-GB"/>
        </w:rPr>
        <w:t>ction</w:t>
      </w:r>
    </w:p>
    <w:p w14:paraId="3754A341" w14:textId="44BDBFB8" w:rsidR="0060108C" w:rsidRDefault="00817496" w:rsidP="000B374D">
      <w:pPr>
        <w:jc w:val="both"/>
        <w:rPr>
          <w:sz w:val="24"/>
          <w:szCs w:val="24"/>
          <w:lang w:val="en-GB"/>
        </w:rPr>
      </w:pPr>
      <w:r w:rsidRPr="00CA295C">
        <w:rPr>
          <w:sz w:val="24"/>
          <w:szCs w:val="24"/>
          <w:lang w:val="en-GB"/>
        </w:rPr>
        <w:t>In the last decade, perovskite solar c</w:t>
      </w:r>
      <w:r w:rsidR="00685F44">
        <w:rPr>
          <w:sz w:val="24"/>
          <w:szCs w:val="24"/>
          <w:lang w:val="en-GB"/>
        </w:rPr>
        <w:t>ells (PSCs) emerged as a promising</w:t>
      </w:r>
      <w:r w:rsidRPr="00CA295C">
        <w:rPr>
          <w:sz w:val="24"/>
          <w:szCs w:val="24"/>
          <w:lang w:val="en-GB"/>
        </w:rPr>
        <w:t xml:space="preserve"> new generation photovoltaic technology able to provide high power conversion effici</w:t>
      </w:r>
      <w:r w:rsidR="00685F44">
        <w:rPr>
          <w:sz w:val="24"/>
          <w:szCs w:val="24"/>
          <w:lang w:val="en-GB"/>
        </w:rPr>
        <w:t>ency-PCE (now overcoming 25%) while</w:t>
      </w:r>
      <w:r w:rsidRPr="00CA295C">
        <w:rPr>
          <w:sz w:val="24"/>
          <w:szCs w:val="24"/>
          <w:lang w:val="en-GB"/>
        </w:rPr>
        <w:t xml:space="preserve"> retaining low fabrication costs. Since the first pioneering work by Miyasaka and co-workers in 2009,</w:t>
      </w:r>
      <w:r w:rsidR="00A032B1" w:rsidRPr="00A032B1">
        <w:rPr>
          <w:sz w:val="24"/>
          <w:szCs w:val="24"/>
          <w:lang w:val="en-GB"/>
        </w:rPr>
        <w:fldChar w:fldCharType="begin" w:fldLock="1"/>
      </w:r>
      <w:r w:rsidR="00A032B1">
        <w:rPr>
          <w:sz w:val="24"/>
          <w:szCs w:val="24"/>
          <w:lang w:val="en-GB"/>
        </w:rPr>
        <w:instrText>ADDIN CSL_CITATION {"citationItems":[{"id":"ITEM-1","itemData":{"DOI":"10.1021/ja809598r","ISBN":"0002-7863","ISSN":"00027863","PMID":"19366264","abstract":"Two organolead halide perovskite nanocrystals, CH(3)NH(3)PbBr(3) and CH(3)NH(3)PbI(3), were found to efficiently sensitize TiO(2) for visible-light conversion in photoelectrochemical cells. When self-assembled on mesoporous TiO(2) films, the nanocrystalline perovskites exhibit strong band-gap absorptions as semiconductors. The CH(3)NH(3)PbI(3)-based photocell with spectral sensitivity of up to 800 nm yielded a solar energy conversion efficiency of 3.8%. The CH(3)NH(3)PbBr(3)-based cell showed a high photovoltage of 0.96 V with an external quantum conversion efficiency of 65%.","author":[{"dropping-particle":"","family":"Kojima","given":"Akihiro","non-dropping-particle":"","parse-names":false,"suffix":""},{"dropping-particle":"","family":"Teshima","given":"Kenjiro","non-dropping-particle":"","parse-names":false,"suffix":""},{"dropping-particle":"","family":"Shirai","given":"Yasuo","non-dropping-particle":"","parse-names":false,"suffix":""},{"dropping-particle":"","family":"Miyasaka","given":"Tsutomu","non-dropping-particle":"","parse-names":false,"suffix":""}],"container-title":"Journal of the American Chemical Society","id":"ITEM-1","issue":"17","issued":{"date-parts":[["2009"]]},"page":"6050-6051","title":"Organometal halide perovskites as visible-light sensitizers for photovoltaic cells","type":"article-journal","volume":"131"},"uris":["http://www.mendeley.com/documents/?uuid=74821524-0d62-3e98-b456-0653c41213ff"]}],"mendeley":{"formattedCitation":"[1]","plainTextFormattedCitation":"[1]","previouslyFormattedCitation":"[1]"},"properties":{"noteIndex":0},"schema":"https://github.com/citation-style-language/schema/raw/master/csl-citation.json"}</w:instrText>
      </w:r>
      <w:r w:rsidR="00A032B1" w:rsidRPr="00A032B1">
        <w:rPr>
          <w:sz w:val="24"/>
          <w:szCs w:val="24"/>
          <w:lang w:val="en-GB"/>
        </w:rPr>
        <w:fldChar w:fldCharType="separate"/>
      </w:r>
      <w:r w:rsidR="00A032B1" w:rsidRPr="00A032B1">
        <w:rPr>
          <w:noProof/>
          <w:sz w:val="24"/>
          <w:szCs w:val="24"/>
          <w:lang w:val="en-GB"/>
        </w:rPr>
        <w:t>[1]</w:t>
      </w:r>
      <w:r w:rsidR="00A032B1" w:rsidRPr="00A032B1">
        <w:rPr>
          <w:sz w:val="24"/>
          <w:szCs w:val="24"/>
          <w:lang w:val="en-GB"/>
        </w:rPr>
        <w:fldChar w:fldCharType="end"/>
      </w:r>
      <w:r w:rsidRPr="00CA295C">
        <w:rPr>
          <w:sz w:val="24"/>
          <w:szCs w:val="24"/>
          <w:lang w:val="en-GB"/>
        </w:rPr>
        <w:t xml:space="preserve"> PSCs were developed and optimized in term of perovskite active layer composition </w:t>
      </w:r>
      <w:r w:rsidR="00A032B1">
        <w:rPr>
          <w:sz w:val="24"/>
          <w:szCs w:val="24"/>
          <w:lang w:val="en-GB"/>
        </w:rPr>
        <w:fldChar w:fldCharType="begin" w:fldLock="1"/>
      </w:r>
      <w:r w:rsidR="009244AC">
        <w:rPr>
          <w:sz w:val="24"/>
          <w:szCs w:val="24"/>
          <w:lang w:val="en-GB"/>
        </w:rPr>
        <w:instrText>ADDIN CSL_CITATION {"citationItems":[{"id":"ITEM-1","itemData":{"DOI":"10.1039/C8CC08653B.Volume","ISSN":"1359-7345","author":[{"dropping-particle":"","family":"Kim","given":"Hui-Seon","non-dropping-particle":"","parse-names":false,"suffix":""},{"dropping-particle":"","family":"Hagfeldt","given":"Anders","non-dropping-particle":"","parse-names":false,"suffix":""},{"dropping-particle":"","family":"Park","given":"Nam-Gyu","non-dropping-particle":"","parse-names":false,"suffix":""}],"container-title":"ChemComm","id":"ITEM-1","issued":{"date-parts":[["2019"]]},"page":"1192-1200","publisher":"Royal Society of Chemistry","title":"Morphological and Compositional Progress in Halide Perovskite Solar Cells","type":"article-journal","volume":"55"},"uris":["http://www.mendeley.com/documents/?uuid=2cc4f0ee-ffda-4eb0-92c3-e4ebffe34186"]}],"mendeley":{"formattedCitation":"[2]","plainTextFormattedCitation":"[2]","previouslyFormattedCitation":"[2]"},"properties":{"noteIndex":0},"schema":"https://github.com/citation-style-language/schema/raw/master/csl-citation.json"}</w:instrText>
      </w:r>
      <w:r w:rsidR="00A032B1">
        <w:rPr>
          <w:sz w:val="24"/>
          <w:szCs w:val="24"/>
          <w:lang w:val="en-GB"/>
        </w:rPr>
        <w:fldChar w:fldCharType="separate"/>
      </w:r>
      <w:r w:rsidR="00A032B1" w:rsidRPr="00A032B1">
        <w:rPr>
          <w:noProof/>
          <w:sz w:val="24"/>
          <w:szCs w:val="24"/>
          <w:lang w:val="en-GB"/>
        </w:rPr>
        <w:t>[2]</w:t>
      </w:r>
      <w:r w:rsidR="00A032B1">
        <w:rPr>
          <w:sz w:val="24"/>
          <w:szCs w:val="24"/>
          <w:lang w:val="en-GB"/>
        </w:rPr>
        <w:fldChar w:fldCharType="end"/>
      </w:r>
      <w:r w:rsidR="00A032B1" w:rsidRPr="00A032B1">
        <w:rPr>
          <w:sz w:val="24"/>
          <w:szCs w:val="24"/>
          <w:lang w:val="en-GB"/>
        </w:rPr>
        <w:t xml:space="preserve"> </w:t>
      </w:r>
      <w:r w:rsidRPr="00CA295C">
        <w:rPr>
          <w:sz w:val="24"/>
          <w:szCs w:val="24"/>
          <w:lang w:val="en-GB"/>
        </w:rPr>
        <w:t xml:space="preserve">and deposition techniques </w:t>
      </w:r>
      <w:r w:rsidR="009244AC">
        <w:rPr>
          <w:sz w:val="24"/>
          <w:szCs w:val="24"/>
          <w:lang w:val="en-GB"/>
        </w:rPr>
        <w:fldChar w:fldCharType="begin" w:fldLock="1"/>
      </w:r>
      <w:r w:rsidR="009244AC">
        <w:rPr>
          <w:sz w:val="24"/>
          <w:szCs w:val="24"/>
          <w:lang w:val="en-GB"/>
        </w:rPr>
        <w:instrText>ADDIN CSL_CITATION {"citationItems":[{"id":"ITEM-1","itemData":{"DOI":"10.1002/eem2.12043","ISSN":"2575-0356","author":[{"dropping-particle":"","family":"Swartwout","given":"Richard","non-dropping-particle":"","parse-names":false,"suffix":""},{"dropping-particle":"","family":"Hoerantner","given":"Maximilian T.","non-dropping-particle":"","parse-names":false,"suffix":""},{"dropping-particle":"","family":"Bulović","given":"V.","non-dropping-particle":"","parse-names":false,"suffix":""}],"container-title":"Energy &amp; Environmental Materials","id":"ITEM-1","issue":"2","issued":{"date-parts":[["2019"]]},"page":"119-145","title":"Scalable Deposition Methods for Large</w:instrText>
      </w:r>
      <w:r w:rsidR="009244AC">
        <w:rPr>
          <w:rFonts w:ascii="Cambria Math" w:hAnsi="Cambria Math" w:cs="Cambria Math"/>
          <w:sz w:val="24"/>
          <w:szCs w:val="24"/>
          <w:lang w:val="en-GB"/>
        </w:rPr>
        <w:instrText>‐</w:instrText>
      </w:r>
      <w:r w:rsidR="009244AC">
        <w:rPr>
          <w:sz w:val="24"/>
          <w:szCs w:val="24"/>
          <w:lang w:val="en-GB"/>
        </w:rPr>
        <w:instrText>area Production of Perovskite Thin Films","type":"article-journal","volume":"2"},"uris":["http://www.mendeley.com/documents/?uuid=835744b6-b3c0-4f59-a7e9-3776315b939f"]}],"mendeley":{"formattedCitation":"[3]","plainTextFormattedCitation":"[3]","previouslyFormattedCitation":"[3]"},"properties":{"noteIndex":0},"schema":"https://github.com/citation-style-language/schema/raw/master/csl-citation.json"}</w:instrText>
      </w:r>
      <w:r w:rsidR="009244AC">
        <w:rPr>
          <w:sz w:val="24"/>
          <w:szCs w:val="24"/>
          <w:lang w:val="en-GB"/>
        </w:rPr>
        <w:fldChar w:fldCharType="separate"/>
      </w:r>
      <w:r w:rsidR="009244AC" w:rsidRPr="009244AC">
        <w:rPr>
          <w:noProof/>
          <w:sz w:val="24"/>
          <w:szCs w:val="24"/>
          <w:lang w:val="en-GB"/>
        </w:rPr>
        <w:t>[3]</w:t>
      </w:r>
      <w:r w:rsidR="009244AC">
        <w:rPr>
          <w:sz w:val="24"/>
          <w:szCs w:val="24"/>
          <w:lang w:val="en-GB"/>
        </w:rPr>
        <w:fldChar w:fldCharType="end"/>
      </w:r>
      <w:r w:rsidRPr="00CA295C">
        <w:rPr>
          <w:sz w:val="24"/>
          <w:szCs w:val="24"/>
          <w:lang w:val="en-GB"/>
        </w:rPr>
        <w:t xml:space="preserve"> as well as the proper choice of charge transporting layers</w:t>
      </w:r>
      <w:r w:rsidR="00A61205">
        <w:rPr>
          <w:sz w:val="24"/>
          <w:szCs w:val="24"/>
          <w:lang w:val="en-GB"/>
        </w:rPr>
        <w:t xml:space="preserve"> (CTLs)</w:t>
      </w:r>
      <w:r w:rsidRPr="00CA295C">
        <w:rPr>
          <w:sz w:val="24"/>
          <w:szCs w:val="24"/>
          <w:lang w:val="en-GB"/>
        </w:rPr>
        <w:t xml:space="preserve"> </w:t>
      </w:r>
      <w:r w:rsidR="009244AC">
        <w:rPr>
          <w:sz w:val="24"/>
          <w:szCs w:val="24"/>
          <w:lang w:val="en-GB"/>
        </w:rPr>
        <w:fldChar w:fldCharType="begin" w:fldLock="1"/>
      </w:r>
      <w:r w:rsidR="00B740C6">
        <w:rPr>
          <w:sz w:val="24"/>
          <w:szCs w:val="24"/>
          <w:lang w:val="en-GB"/>
        </w:rPr>
        <w:instrText>ADDIN CSL_CITATION {"citationItems":[{"id":"ITEM-1","itemData":{"DOI":"10.1021/acsaem.9b00856","ISSN":"25740962","abstract":"Perovskite solar cells (PSCs) are one of the main research topics of the photovoltaic community; with efficiencies now reaching up to 24%, PSCs are on the way to catching up with classical inorganic solar cells. However, PSCs have not yet reached their full potential. In fact, their efficiency is still limited by nonradiative recombination, mainly via trap-states and by losses due to the poor transport properties of the commonly used transport layers (TLs). Indeed, state-of-the-art TLs (especially if organic) suffer from rather low mobilities, typically within 10-5 and 10-2 cm2 V-1 s-1, when compared to the high mobilities, 1-10 cm2 V-1 s-1, measured for perovskites. This work presents a comprehensive analysis of the effect of the mobility, thickness, and doping density of the transport layers based on combined experimental and modeling results of two sets of devices made of a solution-processed high-performing triple-cation (PCE ≈ 20%). The results are also cross-checked on vacuum-processed MAPbI3 devices. From this analysis, general guidelines on how to optimize a TL are introduced and especially a new and simple formula to easily calculate the amount of doping necessary to counterbalance the low mobility of the TLs.","author":[{"dropping-particle":"","family":"Corre","given":"Vincent M.","non-dropping-particle":"Le","parse-names":false,"suffix":""},{"dropping-particle":"","family":"Stolterfoht","given":"Martin","non-dropping-particle":"","parse-names":false,"suffix":""},{"dropping-particle":"","family":"Perdigón Toro","given":"Lorena","non-dropping-particle":"","parse-names":false,"suffix":""},{"dropping-particle":"","family":"Feuerstein","given":"Markus","non-dropping-particle":"","parse-names":false,"suffix":""},{"dropping-particle":"","family":"Wolff","given":"Christian","non-dropping-particle":"","parse-names":false,"suffix":""},{"dropping-particle":"","family":"Gil-Escrig","given":"Lidón","non-dropping-particle":"","parse-names":false,"suffix":""},{"dropping-particle":"","family":"Bolink","given":"Henk J.","non-dropping-particle":"","parse-names":false,"suffix":""},{"dropping-particle":"","family":"Neher","given":"Dieter","non-dropping-particle":"","parse-names":false,"suffix":""},{"dropping-particle":"","family":"Koster","given":"L. Jan Anton","non-dropping-particle":"","parse-names":false,"suffix":""}],"container-title":"ACS Applied Energy Materials","id":"ITEM-1","issue":"9","issued":{"date-parts":[["2019"]]},"page":"6280-6287","title":"Charge Transport Layers Limiting the Efficiency of Perovskite Solar Cells: How to Optimize Conductivity, Doping, and Thickness","type":"article-journal","volume":"2"},"uris":["http://www.mendeley.com/documents/?uuid=eeaf1791-0a55-45b8-aa7a-cb103445f601"]}],"mendeley":{"formattedCitation":"[4]","plainTextFormattedCitation":"[4]","previouslyFormattedCitation":"[4]"},"properties":{"noteIndex":0},"schema":"https://github.com/citation-style-language/schema/raw/master/csl-citation.json"}</w:instrText>
      </w:r>
      <w:r w:rsidR="009244AC">
        <w:rPr>
          <w:sz w:val="24"/>
          <w:szCs w:val="24"/>
          <w:lang w:val="en-GB"/>
        </w:rPr>
        <w:fldChar w:fldCharType="separate"/>
      </w:r>
      <w:r w:rsidR="009244AC" w:rsidRPr="009244AC">
        <w:rPr>
          <w:noProof/>
          <w:sz w:val="24"/>
          <w:szCs w:val="24"/>
          <w:lang w:val="en-GB"/>
        </w:rPr>
        <w:t>[4]</w:t>
      </w:r>
      <w:r w:rsidR="009244AC">
        <w:rPr>
          <w:sz w:val="24"/>
          <w:szCs w:val="24"/>
          <w:lang w:val="en-GB"/>
        </w:rPr>
        <w:fldChar w:fldCharType="end"/>
      </w:r>
      <w:r w:rsidR="004C6223" w:rsidRPr="00CA295C">
        <w:rPr>
          <w:sz w:val="24"/>
          <w:szCs w:val="24"/>
          <w:lang w:val="en-GB"/>
        </w:rPr>
        <w:t xml:space="preserve"> </w:t>
      </w:r>
      <w:r w:rsidRPr="00CA295C">
        <w:rPr>
          <w:sz w:val="24"/>
          <w:szCs w:val="24"/>
          <w:lang w:val="en-GB"/>
        </w:rPr>
        <w:t xml:space="preserve">and electrodes </w:t>
      </w:r>
      <w:r w:rsidR="00B740C6">
        <w:rPr>
          <w:sz w:val="24"/>
          <w:szCs w:val="24"/>
          <w:lang w:val="en-GB"/>
        </w:rPr>
        <w:fldChar w:fldCharType="begin" w:fldLock="1"/>
      </w:r>
      <w:r w:rsidR="00B740C6">
        <w:rPr>
          <w:sz w:val="24"/>
          <w:szCs w:val="24"/>
          <w:lang w:val="en-GB"/>
        </w:rPr>
        <w:instrText>ADDIN CSL_CITATION {"citationItems":[{"id":"ITEM-1","itemData":{"DOI":"10.1016/j.rser.2017.09.095","ISSN":"18790690","abstract":"Recent developments in organic-inorganic halide perovskite solar cells created a sudden buzz in renewable energy community. Within a short span of time, the efficiency of perovskite solar cells (PSCs) soared from 2.1% (2006) to 22.1% (2017) by varying each component and device configuration. Recent works have been concentrated on the potential of PSCs to emerge as an economical technology. Elimination of hole transport material (HTM) and metal counter electrode in PSCs can overcome high cost and stability issues. In this review, we outline the recent research progress on the metal cathode and HTM-free PSCs, which is a prospective solution to meet the growing energy demands. Carbon materials are used as an alternative to the conventional metal cathode since, carbon materials possess unique qualities such as low cost, high stability, good conductivity and inherent water resistance. Introduction and discussions of this article include the evolution of PSCs, cost, device architectures, deposition techniques, the thickness of the spacer, morphology of counter electrode and stability.","author":[{"dropping-particle":"","family":"Maniarasu","given":"Suresh","non-dropping-particle":"","parse-names":false,"suffix":""},{"dropping-particle":"","family":"Korukonda","given":"Tulja Bhavani","non-dropping-particle":"","parse-names":false,"suffix":""},{"dropping-particle":"","family":"Manjunath","given":"Vishesh","non-dropping-particle":"","parse-names":false,"suffix":""},{"dropping-particle":"","family":"Ramasamy","given":"Easwaramoorthi","non-dropping-particle":"","parse-names":false,"suffix":""},{"dropping-particle":"","family":"Ramesh","given":"Mohan","non-dropping-particle":"","parse-names":false,"suffix":""},{"dropping-particle":"","family":"Veerappan","given":"Ganapathy","non-dropping-particle":"","parse-names":false,"suffix":""}],"container-title":"Renewable and Sustainable Energy Reviews","id":"ITEM-1","issue":"October 2017","issued":{"date-parts":[["2018"]]},"page":"845-857","publisher":"Elsevier Ltd","title":"Recent advancement in metal cathode and hole-conductor-free perovskite solar cells for low-cost and high stability: A route towards commercialization","type":"article-journal","volume":"82"},"uris":["http://www.mendeley.com/documents/?uuid=4b81d6c2-b9cd-42f8-909e-27dc6990dee6"]}],"mendeley":{"formattedCitation":"[5]","plainTextFormattedCitation":"[5]","previouslyFormattedCitation":"[5]"},"properties":{"noteIndex":0},"schema":"https://github.com/citation-style-language/schema/raw/master/csl-citation.json"}</w:instrText>
      </w:r>
      <w:r w:rsidR="00B740C6">
        <w:rPr>
          <w:sz w:val="24"/>
          <w:szCs w:val="24"/>
          <w:lang w:val="en-GB"/>
        </w:rPr>
        <w:fldChar w:fldCharType="separate"/>
      </w:r>
      <w:r w:rsidR="00B740C6" w:rsidRPr="00B740C6">
        <w:rPr>
          <w:noProof/>
          <w:sz w:val="24"/>
          <w:szCs w:val="24"/>
          <w:lang w:val="en-GB"/>
        </w:rPr>
        <w:t>[5]</w:t>
      </w:r>
      <w:r w:rsidR="00B740C6">
        <w:rPr>
          <w:sz w:val="24"/>
          <w:szCs w:val="24"/>
          <w:lang w:val="en-GB"/>
        </w:rPr>
        <w:fldChar w:fldCharType="end"/>
      </w:r>
      <w:r w:rsidR="004C6223" w:rsidRPr="00CA295C">
        <w:rPr>
          <w:sz w:val="24"/>
          <w:szCs w:val="24"/>
          <w:lang w:val="en-GB"/>
        </w:rPr>
        <w:t xml:space="preserve"> </w:t>
      </w:r>
      <w:r w:rsidRPr="00CA295C">
        <w:rPr>
          <w:sz w:val="24"/>
          <w:szCs w:val="24"/>
          <w:lang w:val="en-GB"/>
        </w:rPr>
        <w:t>for both positive and negative charge</w:t>
      </w:r>
      <w:r w:rsidR="00676E53">
        <w:rPr>
          <w:sz w:val="24"/>
          <w:szCs w:val="24"/>
          <w:lang w:val="en-GB"/>
        </w:rPr>
        <w:t>s. Depending on the application</w:t>
      </w:r>
      <w:r w:rsidRPr="00CA295C">
        <w:rPr>
          <w:sz w:val="24"/>
          <w:szCs w:val="24"/>
          <w:lang w:val="en-GB"/>
        </w:rPr>
        <w:t>,</w:t>
      </w:r>
      <w:r w:rsidR="00B740C6">
        <w:rPr>
          <w:sz w:val="24"/>
          <w:szCs w:val="24"/>
          <w:lang w:val="en-GB"/>
        </w:rPr>
        <w:fldChar w:fldCharType="begin" w:fldLock="1"/>
      </w:r>
      <w:r w:rsidR="00B740C6">
        <w:rPr>
          <w:sz w:val="24"/>
          <w:szCs w:val="24"/>
          <w:lang w:val="en-GB"/>
        </w:rPr>
        <w:instrText>ADDIN CSL_CITATION {"citationItems":[{"id":"ITEM-1","itemData":{"DOI":"10.1021/acs.chemrev.8b00539","ISSN":"15206890","abstract":"The photovoltaics of organic-inorganic lead halide perovskite materials have shown rapid improvements in solar cell performance, surpassing the top efficiency of semiconductor compounds such as CdTe and CIGS (copper indium gallium selenide) used in solar cells in just about a decade. Perovskite preparation via simple and inexpensive solution processes demonstrates the immense potential of this thin-film solar cell technology to become a low-cost alternative to the presently commercially available photovoltaic technologies. Significant developments in almost all aspects of perovskite solar cells and discoveries of some fascinating properties of such hybrid perovskites have been made recently. This Review describes the fundamentals, recent research progress, present status, and our views on future prospects of perovskite-based photovoltaics, with discussions focused on strategies to improve both intrinsic and extrinsic (environmental) stabilities of high-efficiency devices. Strategies and challenges regarding compositional engineering of the hybrid perovskite structure are discussed, including potentials for developing all-inorganic and lead-free perovskite materials. Looking at the latest cutting-edge research, the prospects for perovskite-based photovoltaic and optoelectronic devices, including non-photovoltaic applications such as X-ray detectors and image sensing devices in industrialization, are described. In addition to the aforementioned major topics, we also review, as a background, our encounter with perovskite materials for the first solar cell application, which should inspire young researchers in chemistry and physics to identify and work on challenging interdisciplinary research problems through exchanges between academia and industry.","author":[{"dropping-particle":"","family":"Jena","given":"Ajay Kumar","non-dropping-particle":"","parse-names":false,"suffix":""},{"dropping-particle":"","family":"Kulkarni","given":"Ashish","non-dropping-particle":"","parse-names":false,"suffix":""},{"dropping-particle":"","family":"Miyasaka","given":"Tsutomu","non-dropping-particle":"","parse-names":false,"suffix":""}],"container-title":"Chemical Reviews","genre":"review-article","id":"ITEM-1","issue":"5","issued":{"date-parts":[["2019"]]},"page":"3036-3103","publisher":"American Chemical Society","title":"Halide Perovskite Photovoltaics: Background, Status, and Future Prospects","type":"article-journal","volume":"119"},"uris":["http://www.mendeley.com/documents/?uuid=04b4a279-aa3b-4e92-bbda-55130ae55e29"]}],"mendeley":{"formattedCitation":"[6]","plainTextFormattedCitation":"[6]","previouslyFormattedCitation":"[6]"},"properties":{"noteIndex":0},"schema":"https://github.com/citation-style-language/schema/raw/master/csl-citation.json"}</w:instrText>
      </w:r>
      <w:r w:rsidR="00B740C6">
        <w:rPr>
          <w:sz w:val="24"/>
          <w:szCs w:val="24"/>
          <w:lang w:val="en-GB"/>
        </w:rPr>
        <w:fldChar w:fldCharType="separate"/>
      </w:r>
      <w:r w:rsidR="00B740C6" w:rsidRPr="00B740C6">
        <w:rPr>
          <w:noProof/>
          <w:sz w:val="24"/>
          <w:szCs w:val="24"/>
          <w:lang w:val="en-GB"/>
        </w:rPr>
        <w:t>[6]</w:t>
      </w:r>
      <w:r w:rsidR="00B740C6">
        <w:rPr>
          <w:sz w:val="24"/>
          <w:szCs w:val="24"/>
          <w:lang w:val="en-GB"/>
        </w:rPr>
        <w:fldChar w:fldCharType="end"/>
      </w:r>
      <w:r w:rsidRPr="00CA295C">
        <w:rPr>
          <w:sz w:val="24"/>
          <w:szCs w:val="24"/>
          <w:lang w:val="en-GB"/>
        </w:rPr>
        <w:t xml:space="preserve"> several cell architecture</w:t>
      </w:r>
      <w:r w:rsidR="004C6223" w:rsidRPr="00CA295C">
        <w:rPr>
          <w:sz w:val="24"/>
          <w:szCs w:val="24"/>
          <w:lang w:val="en-GB"/>
        </w:rPr>
        <w:t>s have been proposed mainly divided into two classes.</w:t>
      </w:r>
      <w:r w:rsidR="00B740C6">
        <w:rPr>
          <w:sz w:val="24"/>
          <w:szCs w:val="24"/>
          <w:lang w:val="en-GB"/>
        </w:rPr>
        <w:fldChar w:fldCharType="begin" w:fldLock="1"/>
      </w:r>
      <w:r w:rsidR="00ED5D7C">
        <w:rPr>
          <w:sz w:val="24"/>
          <w:szCs w:val="24"/>
          <w:lang w:val="en-GB"/>
        </w:rPr>
        <w:instrText>ADDIN CSL_CITATION {"citationItems":[{"id":"ITEM-1","itemData":{"DOI":"10.1007/s42247-018-0013-1","ISSN":"2522-5731","author":[{"dropping-particle":"","family":"Hussain","given":"Istiak","non-dropping-particle":"","parse-names":false,"suffix":""},{"dropping-particle":"","family":"Tran","given":"Hoang Phong","non-dropping-particle":"","parse-names":false,"suffix":""},{"dropping-particle":"","family":"Jaksik","given":"Jared","non-dropping-particle":"","parse-names":false,"suffix":""},{"dropping-particle":"","family":"Moore","given":"Justin","non-dropping-particle":"","parse-names":false,"suffix":""},{"dropping-particle":"","family":"Islam","given":"Nazmul","non-dropping-particle":"","parse-names":false,"suffix":""},{"dropping-particle":"","family":"Uddin","given":"M. Jasim","non-dropping-particle":"","parse-names":false,"suffix":""}],"container-title":"Emergent Materials","id":"ITEM-1","issued":{"date-parts":[["2018"]]},"page":"133-154","publisher":"Emergent Materials","title":"Functional materials, device architecture, and flexibility of perovskite solar cell","type":"article-journal","volume":"1"},"uris":["http://www.mendeley.com/documents/?uuid=67d078bd-25c5-4332-ae72-16eb65479712"]}],"mendeley":{"formattedCitation":"[7]","plainTextFormattedCitation":"[7]","previouslyFormattedCitation":"[7]"},"properties":{"noteIndex":0},"schema":"https://github.com/citation-style-language/schema/raw/master/csl-citation.json"}</w:instrText>
      </w:r>
      <w:r w:rsidR="00B740C6">
        <w:rPr>
          <w:sz w:val="24"/>
          <w:szCs w:val="24"/>
          <w:lang w:val="en-GB"/>
        </w:rPr>
        <w:fldChar w:fldCharType="separate"/>
      </w:r>
      <w:r w:rsidR="00B740C6" w:rsidRPr="00B740C6">
        <w:rPr>
          <w:noProof/>
          <w:sz w:val="24"/>
          <w:szCs w:val="24"/>
          <w:lang w:val="en-GB"/>
        </w:rPr>
        <w:t>[7]</w:t>
      </w:r>
      <w:r w:rsidR="00B740C6">
        <w:rPr>
          <w:sz w:val="24"/>
          <w:szCs w:val="24"/>
          <w:lang w:val="en-GB"/>
        </w:rPr>
        <w:fldChar w:fldCharType="end"/>
      </w:r>
      <w:r w:rsidR="004C6223" w:rsidRPr="00CA295C">
        <w:rPr>
          <w:sz w:val="24"/>
          <w:szCs w:val="24"/>
          <w:lang w:val="en-GB"/>
        </w:rPr>
        <w:t xml:space="preserve"> The first one is known as mesoscopic PSCs, including a mesoporous film as support layer </w:t>
      </w:r>
      <w:r w:rsidR="00947352">
        <w:rPr>
          <w:sz w:val="24"/>
          <w:szCs w:val="24"/>
          <w:lang w:val="en-GB"/>
        </w:rPr>
        <w:t>for</w:t>
      </w:r>
      <w:r w:rsidR="004C6223" w:rsidRPr="00CA295C">
        <w:rPr>
          <w:sz w:val="24"/>
          <w:szCs w:val="24"/>
          <w:lang w:val="en-GB"/>
        </w:rPr>
        <w:t xml:space="preserve"> perovskite absorber, while the </w:t>
      </w:r>
      <w:r w:rsidR="00E84B80">
        <w:rPr>
          <w:sz w:val="24"/>
          <w:szCs w:val="24"/>
          <w:lang w:val="en-GB"/>
        </w:rPr>
        <w:t xml:space="preserve">second one, </w:t>
      </w:r>
      <w:r w:rsidR="004C6223" w:rsidRPr="00CA295C">
        <w:rPr>
          <w:sz w:val="24"/>
          <w:szCs w:val="24"/>
          <w:lang w:val="en-GB"/>
        </w:rPr>
        <w:t>planar</w:t>
      </w:r>
      <w:r w:rsidR="00E84B80">
        <w:rPr>
          <w:sz w:val="24"/>
          <w:szCs w:val="24"/>
          <w:lang w:val="en-GB"/>
        </w:rPr>
        <w:t>, has</w:t>
      </w:r>
      <w:r w:rsidR="004C6223" w:rsidRPr="00CA295C">
        <w:rPr>
          <w:sz w:val="24"/>
          <w:szCs w:val="24"/>
          <w:lang w:val="en-GB"/>
        </w:rPr>
        <w:t xml:space="preserve"> a similar multi-layer thin film structure as that </w:t>
      </w:r>
      <w:r w:rsidR="00F12377">
        <w:rPr>
          <w:sz w:val="24"/>
          <w:szCs w:val="24"/>
          <w:lang w:val="en-GB"/>
        </w:rPr>
        <w:t>employed for</w:t>
      </w:r>
      <w:r w:rsidR="004C6223" w:rsidRPr="00CA295C">
        <w:rPr>
          <w:sz w:val="24"/>
          <w:szCs w:val="24"/>
          <w:lang w:val="en-GB"/>
        </w:rPr>
        <w:t xml:space="preserve"> organic bulk heterojunction thin film solar cells. Moreover, mesoscopic and planar architecture</w:t>
      </w:r>
      <w:r w:rsidR="00676E53">
        <w:rPr>
          <w:sz w:val="24"/>
          <w:szCs w:val="24"/>
          <w:lang w:val="en-GB"/>
        </w:rPr>
        <w:t>s</w:t>
      </w:r>
      <w:r w:rsidR="004C6223" w:rsidRPr="00CA295C">
        <w:rPr>
          <w:sz w:val="24"/>
          <w:szCs w:val="24"/>
          <w:lang w:val="en-GB"/>
        </w:rPr>
        <w:t xml:space="preserve"> can be divided in n-i-p </w:t>
      </w:r>
      <w:r w:rsidR="00117542">
        <w:rPr>
          <w:sz w:val="24"/>
          <w:szCs w:val="24"/>
          <w:lang w:val="en-GB"/>
        </w:rPr>
        <w:t>and</w:t>
      </w:r>
      <w:r w:rsidR="00117542" w:rsidRPr="00CA295C">
        <w:rPr>
          <w:sz w:val="24"/>
          <w:szCs w:val="24"/>
          <w:lang w:val="en-GB"/>
        </w:rPr>
        <w:t xml:space="preserve"> </w:t>
      </w:r>
      <w:r w:rsidR="004C6223" w:rsidRPr="00CA295C">
        <w:rPr>
          <w:sz w:val="24"/>
          <w:szCs w:val="24"/>
          <w:lang w:val="en-GB"/>
        </w:rPr>
        <w:t>p-i-n architecture</w:t>
      </w:r>
      <w:r w:rsidR="005030F5">
        <w:rPr>
          <w:sz w:val="24"/>
          <w:szCs w:val="24"/>
          <w:lang w:val="en-GB"/>
        </w:rPr>
        <w:t>s</w:t>
      </w:r>
      <w:r w:rsidR="004C6223" w:rsidRPr="00CA295C">
        <w:rPr>
          <w:sz w:val="24"/>
          <w:szCs w:val="24"/>
          <w:lang w:val="en-GB"/>
        </w:rPr>
        <w:t xml:space="preserve">, depending on the side exposed to the radiation (n-doped material in the first case, p-doped material in the second one). </w:t>
      </w:r>
      <w:r w:rsidR="00117542">
        <w:rPr>
          <w:sz w:val="24"/>
          <w:szCs w:val="24"/>
          <w:lang w:val="en-GB"/>
        </w:rPr>
        <w:t>So far</w:t>
      </w:r>
      <w:r w:rsidR="006169F4" w:rsidRPr="00CA295C">
        <w:rPr>
          <w:sz w:val="24"/>
          <w:szCs w:val="24"/>
          <w:lang w:val="en-GB"/>
        </w:rPr>
        <w:t xml:space="preserve">, the highest efficiencies ever reported for PSCs were achieved by employing the n-i-p </w:t>
      </w:r>
      <w:r w:rsidR="00F23724">
        <w:rPr>
          <w:sz w:val="24"/>
          <w:szCs w:val="24"/>
          <w:lang w:val="en-GB"/>
        </w:rPr>
        <w:t xml:space="preserve">structure comprising </w:t>
      </w:r>
      <w:r w:rsidR="00E84B80">
        <w:rPr>
          <w:sz w:val="24"/>
          <w:szCs w:val="24"/>
          <w:lang w:val="en-GB"/>
        </w:rPr>
        <w:t xml:space="preserve">a </w:t>
      </w:r>
      <w:r w:rsidR="006169F4" w:rsidRPr="00CA295C">
        <w:rPr>
          <w:sz w:val="24"/>
          <w:szCs w:val="24"/>
          <w:lang w:val="en-GB"/>
        </w:rPr>
        <w:t>mesoscopic layer</w:t>
      </w:r>
      <w:r w:rsidR="00B93C7C">
        <w:rPr>
          <w:sz w:val="24"/>
          <w:szCs w:val="24"/>
          <w:lang w:val="en-GB"/>
        </w:rPr>
        <w:t xml:space="preserve">. Such layer </w:t>
      </w:r>
      <w:r w:rsidR="006169F4" w:rsidRPr="00CA295C">
        <w:rPr>
          <w:sz w:val="24"/>
          <w:szCs w:val="24"/>
          <w:lang w:val="en-GB"/>
        </w:rPr>
        <w:t>increase</w:t>
      </w:r>
      <w:r w:rsidR="00B93C7C">
        <w:rPr>
          <w:sz w:val="24"/>
          <w:szCs w:val="24"/>
          <w:lang w:val="en-GB"/>
        </w:rPr>
        <w:t>s</w:t>
      </w:r>
      <w:r w:rsidR="006169F4" w:rsidRPr="00CA295C">
        <w:rPr>
          <w:sz w:val="24"/>
          <w:szCs w:val="24"/>
          <w:lang w:val="en-GB"/>
        </w:rPr>
        <w:t xml:space="preserve"> the </w:t>
      </w:r>
      <w:r w:rsidR="00B93C7C">
        <w:rPr>
          <w:sz w:val="24"/>
          <w:szCs w:val="24"/>
          <w:lang w:val="en-GB"/>
        </w:rPr>
        <w:t xml:space="preserve">absorber </w:t>
      </w:r>
      <w:r w:rsidR="006169F4" w:rsidRPr="00CA295C">
        <w:rPr>
          <w:sz w:val="24"/>
          <w:szCs w:val="24"/>
          <w:lang w:val="en-GB"/>
        </w:rPr>
        <w:t>surface area and act</w:t>
      </w:r>
      <w:r w:rsidR="00676E53">
        <w:rPr>
          <w:sz w:val="24"/>
          <w:szCs w:val="24"/>
          <w:lang w:val="en-GB"/>
        </w:rPr>
        <w:t>s</w:t>
      </w:r>
      <w:r w:rsidR="006169F4" w:rsidRPr="00CA295C">
        <w:rPr>
          <w:sz w:val="24"/>
          <w:szCs w:val="24"/>
          <w:lang w:val="en-GB"/>
        </w:rPr>
        <w:t xml:space="preserve"> as a template fo</w:t>
      </w:r>
      <w:r w:rsidR="00E84B80">
        <w:rPr>
          <w:sz w:val="24"/>
          <w:szCs w:val="24"/>
          <w:lang w:val="en-GB"/>
        </w:rPr>
        <w:t>r the perovskite crystal growth</w:t>
      </w:r>
      <w:r w:rsidR="006169F4" w:rsidRPr="00CA295C">
        <w:rPr>
          <w:sz w:val="24"/>
          <w:szCs w:val="24"/>
          <w:lang w:val="en-GB"/>
        </w:rPr>
        <w:t>.</w:t>
      </w:r>
      <w:r w:rsidR="00ED5D7C">
        <w:rPr>
          <w:sz w:val="24"/>
          <w:szCs w:val="24"/>
          <w:lang w:val="en-GB"/>
        </w:rPr>
        <w:fldChar w:fldCharType="begin" w:fldLock="1"/>
      </w:r>
      <w:r w:rsidR="008C38AB">
        <w:rPr>
          <w:sz w:val="24"/>
          <w:szCs w:val="24"/>
          <w:lang w:val="en-GB"/>
        </w:rPr>
        <w:instrText>ADDIN CSL_CITATION {"citationItems":[{"id":"ITEM-1","itemData":{"author":[{"dropping-particle":"","family":"Yang","given":"Woon Seok","non-dropping-particle":"","parse-names":false,"suffix":""},{"dropping-particle":"","family":"Park","given":"Byung-wook","non-dropping-particle":"","parse-names":false,"suffix":""},{"dropping-particle":"","family":"Jung","given":"Eui Hyuk","non-dropping-particle":"","parse-names":false,"suffix":""},{"dropping-particle":"","family":"Jeon","given":"Nam Joong","non-dropping-particle":"","parse-names":false,"suffix":""}],"container-title":"Science","id":"ITEM-1","issue":"June","issued":{"date-parts":[["2017"]]},"page":"1376-1379","title":"Iodide management in formamidinium-lead-halide – based perovskite layers for efficient solar cells","type":"article-journal","volume":"356"},"uris":["http://www.mendeley.com/documents/?uuid=bbf73f6a-e3f1-4b73-b26c-88f6acdda9f6"]}],"mendeley":{"formattedCitation":"[8]","plainTextFormattedCitation":"[8]","previouslyFormattedCitation":"[8]"},"properties":{"noteIndex":0},"schema":"https://github.com/citation-style-language/schema/raw/master/csl-citation.json"}</w:instrText>
      </w:r>
      <w:r w:rsidR="00ED5D7C">
        <w:rPr>
          <w:sz w:val="24"/>
          <w:szCs w:val="24"/>
          <w:lang w:val="en-GB"/>
        </w:rPr>
        <w:fldChar w:fldCharType="separate"/>
      </w:r>
      <w:r w:rsidR="00ED5D7C" w:rsidRPr="00ED5D7C">
        <w:rPr>
          <w:noProof/>
          <w:sz w:val="24"/>
          <w:szCs w:val="24"/>
          <w:lang w:val="en-GB"/>
        </w:rPr>
        <w:t>[8]</w:t>
      </w:r>
      <w:r w:rsidR="00ED5D7C">
        <w:rPr>
          <w:sz w:val="24"/>
          <w:szCs w:val="24"/>
          <w:lang w:val="en-GB"/>
        </w:rPr>
        <w:fldChar w:fldCharType="end"/>
      </w:r>
      <w:r w:rsidR="006169F4" w:rsidRPr="00CA295C">
        <w:rPr>
          <w:sz w:val="24"/>
          <w:szCs w:val="24"/>
          <w:lang w:val="en-GB"/>
        </w:rPr>
        <w:t xml:space="preserve"> </w:t>
      </w:r>
      <w:r w:rsidR="00117542">
        <w:rPr>
          <w:sz w:val="24"/>
          <w:szCs w:val="24"/>
          <w:lang w:val="en-GB"/>
        </w:rPr>
        <w:t>However</w:t>
      </w:r>
      <w:r w:rsidR="006169F4" w:rsidRPr="00CA295C">
        <w:rPr>
          <w:sz w:val="24"/>
          <w:szCs w:val="24"/>
          <w:lang w:val="en-GB"/>
        </w:rPr>
        <w:t>, the commonly employed mesoporous layer in n-i-p structure</w:t>
      </w:r>
      <w:r w:rsidR="005030F5">
        <w:rPr>
          <w:sz w:val="24"/>
          <w:szCs w:val="24"/>
          <w:lang w:val="en-GB"/>
        </w:rPr>
        <w:t>,</w:t>
      </w:r>
      <w:r w:rsidR="006169F4" w:rsidRPr="00CA295C">
        <w:rPr>
          <w:sz w:val="24"/>
          <w:szCs w:val="24"/>
          <w:lang w:val="en-GB"/>
        </w:rPr>
        <w:t xml:space="preserve"> such as TiO</w:t>
      </w:r>
      <w:r w:rsidR="006169F4" w:rsidRPr="00CA295C">
        <w:rPr>
          <w:sz w:val="24"/>
          <w:szCs w:val="24"/>
          <w:vertAlign w:val="subscript"/>
          <w:lang w:val="en-GB"/>
        </w:rPr>
        <w:t>2</w:t>
      </w:r>
      <w:r w:rsidR="006169F4" w:rsidRPr="00CA295C">
        <w:rPr>
          <w:sz w:val="24"/>
          <w:szCs w:val="24"/>
          <w:lang w:val="en-GB"/>
        </w:rPr>
        <w:t xml:space="preserve"> or Al</w:t>
      </w:r>
      <w:r w:rsidR="006169F4" w:rsidRPr="00CA295C">
        <w:rPr>
          <w:sz w:val="24"/>
          <w:szCs w:val="24"/>
          <w:vertAlign w:val="subscript"/>
          <w:lang w:val="en-GB"/>
        </w:rPr>
        <w:t>2</w:t>
      </w:r>
      <w:r w:rsidR="006169F4" w:rsidRPr="00CA295C">
        <w:rPr>
          <w:sz w:val="24"/>
          <w:szCs w:val="24"/>
          <w:lang w:val="en-GB"/>
        </w:rPr>
        <w:t>O</w:t>
      </w:r>
      <w:r w:rsidR="006169F4" w:rsidRPr="00CA295C">
        <w:rPr>
          <w:sz w:val="24"/>
          <w:szCs w:val="24"/>
          <w:vertAlign w:val="subscript"/>
          <w:lang w:val="en-GB"/>
        </w:rPr>
        <w:t>3</w:t>
      </w:r>
      <w:r w:rsidR="005030F5">
        <w:rPr>
          <w:sz w:val="24"/>
          <w:szCs w:val="24"/>
          <w:vertAlign w:val="subscript"/>
          <w:lang w:val="en-GB"/>
        </w:rPr>
        <w:t>,</w:t>
      </w:r>
      <w:r w:rsidR="006169F4" w:rsidRPr="00CA295C">
        <w:rPr>
          <w:sz w:val="24"/>
          <w:szCs w:val="24"/>
          <w:lang w:val="en-GB"/>
        </w:rPr>
        <w:t xml:space="preserve"> usually requires </w:t>
      </w:r>
      <w:r w:rsidR="00F4024E">
        <w:rPr>
          <w:sz w:val="24"/>
          <w:szCs w:val="24"/>
          <w:lang w:val="en-GB"/>
        </w:rPr>
        <w:t xml:space="preserve">an additional </w:t>
      </w:r>
      <w:r w:rsidR="006169F4" w:rsidRPr="00CA295C">
        <w:rPr>
          <w:sz w:val="24"/>
          <w:szCs w:val="24"/>
          <w:lang w:val="en-GB"/>
        </w:rPr>
        <w:t xml:space="preserve">high temperature </w:t>
      </w:r>
      <w:r w:rsidR="00F4024E">
        <w:rPr>
          <w:sz w:val="24"/>
          <w:szCs w:val="24"/>
          <w:lang w:val="en-GB"/>
        </w:rPr>
        <w:t xml:space="preserve">sintering </w:t>
      </w:r>
      <w:r w:rsidR="006169F4" w:rsidRPr="00CA295C">
        <w:rPr>
          <w:sz w:val="24"/>
          <w:szCs w:val="24"/>
          <w:lang w:val="en-GB"/>
        </w:rPr>
        <w:t>process (T&gt;450°C)</w:t>
      </w:r>
      <w:r w:rsidR="00F4024E">
        <w:rPr>
          <w:sz w:val="24"/>
          <w:szCs w:val="24"/>
          <w:lang w:val="en-GB"/>
        </w:rPr>
        <w:t>, after the deposition of</w:t>
      </w:r>
      <w:r w:rsidR="005030F5">
        <w:rPr>
          <w:sz w:val="24"/>
          <w:szCs w:val="24"/>
          <w:lang w:val="en-GB"/>
        </w:rPr>
        <w:t xml:space="preserve"> the </w:t>
      </w:r>
      <w:r w:rsidR="00F4024E">
        <w:rPr>
          <w:sz w:val="24"/>
          <w:szCs w:val="24"/>
          <w:lang w:val="en-GB"/>
        </w:rPr>
        <w:t>c</w:t>
      </w:r>
      <w:r w:rsidR="0082248C">
        <w:rPr>
          <w:sz w:val="24"/>
          <w:szCs w:val="24"/>
          <w:lang w:val="en-GB"/>
        </w:rPr>
        <w:t xml:space="preserve">ompact </w:t>
      </w:r>
      <w:r w:rsidR="00F4024E">
        <w:rPr>
          <w:sz w:val="24"/>
          <w:szCs w:val="24"/>
          <w:lang w:val="en-GB"/>
        </w:rPr>
        <w:t>TiO</w:t>
      </w:r>
      <w:r w:rsidR="00F4024E" w:rsidRPr="00A46866">
        <w:rPr>
          <w:sz w:val="24"/>
          <w:szCs w:val="24"/>
          <w:vertAlign w:val="subscript"/>
          <w:lang w:val="en-GB"/>
        </w:rPr>
        <w:t>2</w:t>
      </w:r>
      <w:r w:rsidR="00F4024E">
        <w:rPr>
          <w:sz w:val="24"/>
          <w:szCs w:val="24"/>
          <w:lang w:val="en-GB"/>
        </w:rPr>
        <w:t xml:space="preserve"> </w:t>
      </w:r>
      <w:r w:rsidR="0082248C">
        <w:rPr>
          <w:sz w:val="24"/>
          <w:szCs w:val="24"/>
          <w:lang w:val="en-GB"/>
        </w:rPr>
        <w:t>(cTiO</w:t>
      </w:r>
      <w:r w:rsidR="0082248C" w:rsidRPr="0082248C">
        <w:rPr>
          <w:sz w:val="24"/>
          <w:szCs w:val="24"/>
          <w:vertAlign w:val="subscript"/>
          <w:lang w:val="en-GB"/>
        </w:rPr>
        <w:t>2</w:t>
      </w:r>
      <w:r w:rsidR="0082248C">
        <w:rPr>
          <w:sz w:val="24"/>
          <w:szCs w:val="24"/>
          <w:lang w:val="en-GB"/>
        </w:rPr>
        <w:t>)</w:t>
      </w:r>
      <w:r w:rsidR="005030F5">
        <w:rPr>
          <w:sz w:val="24"/>
          <w:szCs w:val="24"/>
          <w:lang w:val="en-GB"/>
        </w:rPr>
        <w:t xml:space="preserve"> </w:t>
      </w:r>
      <w:r w:rsidR="00F4024E">
        <w:rPr>
          <w:sz w:val="24"/>
          <w:szCs w:val="24"/>
          <w:lang w:val="en-GB"/>
        </w:rPr>
        <w:t>layer by spray pyrolysis (</w:t>
      </w:r>
      <w:r w:rsidR="00F4024E" w:rsidRPr="00CA295C">
        <w:rPr>
          <w:sz w:val="24"/>
          <w:szCs w:val="24"/>
          <w:lang w:val="en-GB"/>
        </w:rPr>
        <w:t>T&gt;450°C</w:t>
      </w:r>
      <w:r w:rsidR="00F4024E">
        <w:rPr>
          <w:sz w:val="24"/>
          <w:szCs w:val="24"/>
          <w:lang w:val="en-GB"/>
        </w:rPr>
        <w:t>),</w:t>
      </w:r>
      <w:r w:rsidR="006169F4" w:rsidRPr="00CA295C">
        <w:rPr>
          <w:sz w:val="24"/>
          <w:szCs w:val="24"/>
          <w:lang w:val="en-GB"/>
        </w:rPr>
        <w:t xml:space="preserve"> </w:t>
      </w:r>
      <w:r w:rsidR="00E84B80">
        <w:rPr>
          <w:sz w:val="24"/>
          <w:szCs w:val="24"/>
          <w:lang w:val="en-GB"/>
        </w:rPr>
        <w:t xml:space="preserve">thus </w:t>
      </w:r>
      <w:r w:rsidR="00F4024E">
        <w:rPr>
          <w:sz w:val="24"/>
          <w:szCs w:val="24"/>
          <w:lang w:val="en-GB"/>
        </w:rPr>
        <w:t>enlarging</w:t>
      </w:r>
      <w:r w:rsidR="00F4024E" w:rsidRPr="00CA295C">
        <w:rPr>
          <w:sz w:val="24"/>
          <w:szCs w:val="24"/>
          <w:lang w:val="en-GB"/>
        </w:rPr>
        <w:t xml:space="preserve"> </w:t>
      </w:r>
      <w:r w:rsidR="006169F4" w:rsidRPr="00CA295C">
        <w:rPr>
          <w:sz w:val="24"/>
          <w:szCs w:val="24"/>
          <w:lang w:val="en-GB"/>
        </w:rPr>
        <w:t xml:space="preserve">the </w:t>
      </w:r>
      <w:r w:rsidR="00F4024E">
        <w:rPr>
          <w:sz w:val="24"/>
          <w:szCs w:val="24"/>
          <w:lang w:val="en-GB"/>
        </w:rPr>
        <w:t>processing</w:t>
      </w:r>
      <w:r w:rsidR="00F4024E" w:rsidRPr="00CA295C">
        <w:rPr>
          <w:sz w:val="24"/>
          <w:szCs w:val="24"/>
          <w:lang w:val="en-GB"/>
        </w:rPr>
        <w:t xml:space="preserve"> </w:t>
      </w:r>
      <w:r w:rsidR="006169F4" w:rsidRPr="00CA295C">
        <w:rPr>
          <w:sz w:val="24"/>
          <w:szCs w:val="24"/>
          <w:lang w:val="en-GB"/>
        </w:rPr>
        <w:t xml:space="preserve">time and </w:t>
      </w:r>
      <w:r w:rsidR="00F4024E">
        <w:rPr>
          <w:sz w:val="24"/>
          <w:szCs w:val="24"/>
          <w:lang w:val="en-GB"/>
        </w:rPr>
        <w:t xml:space="preserve">the final </w:t>
      </w:r>
      <w:r w:rsidR="006169F4" w:rsidRPr="00CA295C">
        <w:rPr>
          <w:sz w:val="24"/>
          <w:szCs w:val="24"/>
          <w:lang w:val="en-GB"/>
        </w:rPr>
        <w:t>cost for device production. Regarding planar devices, simpler and low-temperature production processes guarantee</w:t>
      </w:r>
      <w:r w:rsidR="006316B2" w:rsidRPr="00CA295C">
        <w:rPr>
          <w:sz w:val="24"/>
          <w:szCs w:val="24"/>
          <w:lang w:val="en-GB"/>
        </w:rPr>
        <w:t xml:space="preserve">d PCE overcoming </w:t>
      </w:r>
      <w:r w:rsidR="008426FE" w:rsidRPr="00CA295C">
        <w:rPr>
          <w:sz w:val="24"/>
          <w:szCs w:val="24"/>
          <w:lang w:val="en-GB"/>
        </w:rPr>
        <w:t xml:space="preserve">21% </w:t>
      </w:r>
      <w:r w:rsidR="008426FE" w:rsidRPr="00CA295C">
        <w:rPr>
          <w:sz w:val="24"/>
          <w:szCs w:val="24"/>
          <w:lang w:val="en-GB"/>
        </w:rPr>
        <w:fldChar w:fldCharType="begin" w:fldLock="1"/>
      </w:r>
      <w:r w:rsidR="008C38AB">
        <w:rPr>
          <w:sz w:val="24"/>
          <w:szCs w:val="24"/>
          <w:lang w:val="en-GB"/>
        </w:rPr>
        <w:instrText>ADDIN CSL_CITATION {"citationItems":[{"id":"ITEM-1","itemData":{"DOI":"10.1002/adma.201903559","ISSN":"0935-9648","abstract":"Large-bandgap perovskites offer a route to improve the efficiency of energy capture in photovoltaics when employed in the front cell of perovskite-silicon tandems. Implementing perovskites as the front cell requires an inverted (p-i-n) architecture; this architecture is particularly effective at harnessing high-energy photons and is compatible with ionic-dopant-free transport layers. Here, a power conversion efficiency of 21.6% is reported, the highest among inverted perovskite solar cells (PSCs). Only by introducing a secondary amine into the perovskite structure to form MA(1-x)DMA(x)PbI3 (MA is methylamine and DMA is dimethylamine) are defect density and carrier recombination suppressed to enable record performance. It is also found that the controlled inclusion of DMA increases the hydrophobicity and stability of films in ambient operating conditions: encapsulated devices maintain over 80% of their efficiency following 800 h of operation at the maximum power point, 30 times longer than reported in the best prior inverted PSCs. The unencapsulated devices show record operational stability in ambient air among PSCs.","author":[{"dropping-particle":"","family":"Chen","given":"Hao","non-dropping-particle":"","parse-names":false,"suffix":""},{"dropping-particle":"","family":"Wei","given":"Qi","non-dropping-particle":"","parse-names":false,"suffix":""},{"dropping-particle":"","family":"Saidaminov","given":"Makhsud I.","non-dropping-particle":"","parse-names":false,"suffix":""},{"dropping-particle":"","family":"Wang","given":"Fei","non-dropping-particle":"","parse-names":false,"suffix":""},{"dropping-particle":"","family":"Johnston","given":"Andrew","non-dropping-particle":"","parse-names":false,"suffix":""},{"dropping-particle":"","family":"Hou","given":"Yi","non-dropping-particle":"","parse-names":false,"suffix":""},{"dropping-particle":"","family":"Peng","given":"Zijian","non-dropping-particle":"","parse-names":false,"suffix":""},{"dropping-particle":"","family":"Xu","given":"Kaimin","non-dropping-particle":"","parse-names":false,"suffix":""},{"dropping-particle":"","family":"Zhou","given":"Wenjia","non-dropping-particle":"","parse-names":false,"suffix":""},{"dropping-particle":"","family":"Liu","given":"Zhenghao","non-dropping-particle":"","parse-names":false,"suffix":""},{"dropping-particle":"","family":"Qiao","given":"Lu","non-dropping-particle":"","parse-names":false,"suffix":""},{"dropping-particle":"","family":"Wang","given":"Xiao","non-dropping-particle":"","parse-names":false,"suffix":""},{"dropping-particle":"","family":"Xu","given":"Siwen","non-dropping-particle":"","parse-names":false,"suffix":""},{"dropping-particle":"","family":"Li","given":"Jiangyu","non-dropping-particle":"","parse-names":false,"suffix":""},{"dropping-particle":"","family":"Long","given":"Run","non-dropping-particle":"","parse-names":false,"suffix":""},{"dropping-particle":"","family":"Ke","given":"Youqi","non-dropping-particle":"","parse-names":false,"suffix":""},{"dropping-particle":"","family":"Sargent","given":"Edward H.","non-dropping-particle":"","parse-names":false,"suffix":""},{"dropping-particle":"","family":"Ning","given":"Zhijun","non-dropping-particle":"","parse-names":false,"suffix":""}],"container-title":"Advanced Materials","id":"ITEM-1","issued":{"date-parts":[["2019"]]},"page":"1-9","title":"Efficient and Stable Inverted Perovskite Solar Cells Incorporating Secondary Amines","type":"article-journal","volume":"1903559"},"uris":["http://www.mendeley.com/documents/?uuid=059bd5f7-4cb3-4c22-8e8f-216adff19bdf"]}],"mendeley":{"formattedCitation":"[9]","plainTextFormattedCitation":"[9]","previouslyFormattedCitation":"[9]"},"properties":{"noteIndex":0},"schema":"https://github.com/citation-style-language/schema/raw/master/csl-citation.json"}</w:instrText>
      </w:r>
      <w:r w:rsidR="008426FE" w:rsidRPr="00CA295C">
        <w:rPr>
          <w:sz w:val="24"/>
          <w:szCs w:val="24"/>
          <w:lang w:val="en-GB"/>
        </w:rPr>
        <w:fldChar w:fldCharType="separate"/>
      </w:r>
      <w:r w:rsidR="00ED5D7C" w:rsidRPr="00ED5D7C">
        <w:rPr>
          <w:noProof/>
          <w:sz w:val="24"/>
          <w:szCs w:val="24"/>
          <w:lang w:val="en-GB"/>
        </w:rPr>
        <w:t>[9]</w:t>
      </w:r>
      <w:r w:rsidR="008426FE" w:rsidRPr="00CA295C">
        <w:rPr>
          <w:sz w:val="24"/>
          <w:szCs w:val="24"/>
          <w:lang w:val="en-GB"/>
        </w:rPr>
        <w:fldChar w:fldCharType="end"/>
      </w:r>
      <w:r w:rsidR="008426FE" w:rsidRPr="00CA295C">
        <w:rPr>
          <w:sz w:val="24"/>
          <w:szCs w:val="24"/>
          <w:lang w:val="en-GB"/>
        </w:rPr>
        <w:t xml:space="preserve"> with </w:t>
      </w:r>
      <w:r w:rsidR="006169F4" w:rsidRPr="00CA295C">
        <w:rPr>
          <w:sz w:val="24"/>
          <w:szCs w:val="24"/>
          <w:lang w:val="en-GB"/>
        </w:rPr>
        <w:t>negligible hysteresis</w:t>
      </w:r>
      <w:r w:rsidR="008426FE" w:rsidRPr="00CA295C">
        <w:rPr>
          <w:sz w:val="24"/>
          <w:szCs w:val="24"/>
          <w:lang w:val="en-GB"/>
        </w:rPr>
        <w:t xml:space="preserve"> effect. However, </w:t>
      </w:r>
      <w:r w:rsidR="00A46866">
        <w:rPr>
          <w:sz w:val="24"/>
          <w:szCs w:val="24"/>
          <w:lang w:val="en-GB"/>
        </w:rPr>
        <w:t xml:space="preserve">even for planar configuration, </w:t>
      </w:r>
      <w:r w:rsidR="008426FE" w:rsidRPr="00CA295C">
        <w:rPr>
          <w:sz w:val="24"/>
          <w:szCs w:val="24"/>
          <w:lang w:val="en-GB"/>
        </w:rPr>
        <w:t xml:space="preserve">perovskite/charge transporting layer (CTL) interfaces </w:t>
      </w:r>
      <w:r w:rsidR="00DF7FD7" w:rsidRPr="00CA295C">
        <w:rPr>
          <w:sz w:val="24"/>
          <w:szCs w:val="24"/>
          <w:lang w:val="en-GB"/>
        </w:rPr>
        <w:t xml:space="preserve">still </w:t>
      </w:r>
      <w:r w:rsidR="00E84B80">
        <w:rPr>
          <w:sz w:val="24"/>
          <w:szCs w:val="24"/>
          <w:lang w:val="en-GB"/>
        </w:rPr>
        <w:t>represent</w:t>
      </w:r>
      <w:r w:rsidR="008426FE" w:rsidRPr="00CA295C">
        <w:rPr>
          <w:sz w:val="24"/>
          <w:szCs w:val="24"/>
          <w:lang w:val="en-GB"/>
        </w:rPr>
        <w:t xml:space="preserve"> </w:t>
      </w:r>
      <w:r w:rsidR="00676E53">
        <w:rPr>
          <w:sz w:val="24"/>
          <w:szCs w:val="24"/>
          <w:lang w:val="en-GB"/>
        </w:rPr>
        <w:t xml:space="preserve">the </w:t>
      </w:r>
      <w:r w:rsidR="00A46866">
        <w:rPr>
          <w:sz w:val="24"/>
          <w:szCs w:val="24"/>
          <w:lang w:val="en-GB"/>
        </w:rPr>
        <w:t xml:space="preserve">most </w:t>
      </w:r>
      <w:r w:rsidR="00B93C7C">
        <w:rPr>
          <w:sz w:val="24"/>
          <w:szCs w:val="24"/>
          <w:lang w:val="en-GB"/>
        </w:rPr>
        <w:t>challenging</w:t>
      </w:r>
      <w:r w:rsidR="00A46866">
        <w:rPr>
          <w:sz w:val="24"/>
          <w:szCs w:val="24"/>
          <w:lang w:val="en-GB"/>
        </w:rPr>
        <w:t xml:space="preserve"> part</w:t>
      </w:r>
      <w:r w:rsidR="00E84B80">
        <w:rPr>
          <w:sz w:val="24"/>
          <w:szCs w:val="24"/>
          <w:lang w:val="en-GB"/>
        </w:rPr>
        <w:t>s</w:t>
      </w:r>
      <w:r w:rsidR="00B93C7C">
        <w:rPr>
          <w:sz w:val="24"/>
          <w:szCs w:val="24"/>
          <w:lang w:val="en-GB"/>
        </w:rPr>
        <w:t xml:space="preserve"> of the device. In fact </w:t>
      </w:r>
      <w:r w:rsidR="008123E0">
        <w:rPr>
          <w:sz w:val="24"/>
          <w:szCs w:val="24"/>
          <w:lang w:val="en-GB"/>
        </w:rPr>
        <w:t xml:space="preserve">both </w:t>
      </w:r>
      <w:r w:rsidR="00DF7FD7" w:rsidRPr="00CA295C">
        <w:rPr>
          <w:sz w:val="24"/>
          <w:szCs w:val="24"/>
          <w:lang w:val="en-GB"/>
        </w:rPr>
        <w:t xml:space="preserve">energy level alignment </w:t>
      </w:r>
      <w:r w:rsidR="00B93C7C">
        <w:rPr>
          <w:sz w:val="24"/>
          <w:szCs w:val="24"/>
          <w:lang w:val="en-GB"/>
        </w:rPr>
        <w:t xml:space="preserve">at such interfaces </w:t>
      </w:r>
      <w:r w:rsidR="008C38AB">
        <w:rPr>
          <w:sz w:val="24"/>
          <w:szCs w:val="24"/>
          <w:lang w:val="en-GB"/>
        </w:rPr>
        <w:fldChar w:fldCharType="begin" w:fldLock="1"/>
      </w:r>
      <w:r w:rsidR="008C38AB">
        <w:rPr>
          <w:sz w:val="24"/>
          <w:szCs w:val="24"/>
          <w:lang w:val="en-GB"/>
        </w:rPr>
        <w:instrText>ADDIN CSL_CITATION {"citationItems":[{"id":"ITEM-1","itemData":{"DOI":"10.1002/adma.201905766","author":[{"dropping-particle":"","family":"Wang","given":"Pengyang","non-dropping-particle":"","parse-names":false,"suffix":""},{"dropping-particle":"","family":"Li","given":"Renjie","non-dropping-particle":"","parse-names":false,"suffix":""},{"dropping-particle":"","family":"Chen","given":"Bingbing","non-dropping-particle":"","parse-names":false,"suffix":""},{"dropping-particle":"","family":"Hou","given":"Fuhua","non-dropping-particle":"","parse-names":false,"suffix":""},{"dropping-particle":"","family":"Zhang","given":"Jie","non-dropping-particle":"","parse-names":false,"suffix":""},{"dropping-particle":"","family":"Zhao","given":"Ying","non-dropping-particle":"","parse-names":false,"suffix":""}],"id":"ITEM-1","issued":{"date-parts":[["2020"]]},"page":"1-8","title":"Gradient Energy Alignment Engineering for Planar Perovskite Solar Cells with Efficiency Over 23 %","type":"article-journal","volume":"1905766"},"uris":["http://www.mendeley.com/documents/?uuid=66cc84a4-b01c-4825-965a-dbe00ec25151"]}],"mendeley":{"formattedCitation":"[10]","plainTextFormattedCitation":"[10]","previouslyFormattedCitation":"[10]"},"properties":{"noteIndex":0},"schema":"https://github.com/citation-style-language/schema/raw/master/csl-citation.json"}</w:instrText>
      </w:r>
      <w:r w:rsidR="008C38AB">
        <w:rPr>
          <w:sz w:val="24"/>
          <w:szCs w:val="24"/>
          <w:lang w:val="en-GB"/>
        </w:rPr>
        <w:fldChar w:fldCharType="separate"/>
      </w:r>
      <w:r w:rsidR="008C38AB" w:rsidRPr="008C38AB">
        <w:rPr>
          <w:noProof/>
          <w:sz w:val="24"/>
          <w:szCs w:val="24"/>
          <w:lang w:val="en-GB"/>
        </w:rPr>
        <w:t>[10]</w:t>
      </w:r>
      <w:r w:rsidR="008C38AB">
        <w:rPr>
          <w:sz w:val="24"/>
          <w:szCs w:val="24"/>
          <w:lang w:val="en-GB"/>
        </w:rPr>
        <w:fldChar w:fldCharType="end"/>
      </w:r>
      <w:r w:rsidR="00676E53">
        <w:rPr>
          <w:sz w:val="24"/>
          <w:szCs w:val="24"/>
          <w:lang w:val="en-GB"/>
        </w:rPr>
        <w:t xml:space="preserve"> and charge injection/transport </w:t>
      </w:r>
      <w:r w:rsidR="008C38AB">
        <w:rPr>
          <w:sz w:val="24"/>
          <w:szCs w:val="24"/>
          <w:lang w:val="en-GB"/>
        </w:rPr>
        <w:fldChar w:fldCharType="begin" w:fldLock="1"/>
      </w:r>
      <w:r w:rsidR="008C38AB">
        <w:rPr>
          <w:sz w:val="24"/>
          <w:szCs w:val="24"/>
          <w:lang w:val="en-GB"/>
        </w:rPr>
        <w:instrText>ADDIN CSL_CITATION {"citationItems":[{"id":"ITEM-1","itemData":{"DOI":"10.1002/admi.201901469","author":[{"dropping-particle":"","family":"Shao","given":"Shuyan","non-dropping-particle":"","parse-names":false,"suffix":""},{"dropping-particle":"","family":"Loi","given":"Maria Antonietta","non-dropping-particle":"","parse-names":false,"suffix":""}],"container-title":"Advanced Materials Interfaces","id":"ITEM-1","issued":{"date-parts":[["2020"]]},"page":"1901469","title":"The Role of the Interfaces in Perovskite Solar Cells","type":"article-journal","volume":"7"},"uris":["http://www.mendeley.com/documents/?uuid=fb992e03-37bc-4c1c-b2d1-8567bafb8e29"]}],"mendeley":{"formattedCitation":"[11]","plainTextFormattedCitation":"[11]","previouslyFormattedCitation":"[11]"},"properties":{"noteIndex":0},"schema":"https://github.com/citation-style-language/schema/raw/master/csl-citation.json"}</w:instrText>
      </w:r>
      <w:r w:rsidR="008C38AB">
        <w:rPr>
          <w:sz w:val="24"/>
          <w:szCs w:val="24"/>
          <w:lang w:val="en-GB"/>
        </w:rPr>
        <w:fldChar w:fldCharType="separate"/>
      </w:r>
      <w:r w:rsidR="008C38AB" w:rsidRPr="008C38AB">
        <w:rPr>
          <w:noProof/>
          <w:sz w:val="24"/>
          <w:szCs w:val="24"/>
          <w:lang w:val="en-GB"/>
        </w:rPr>
        <w:t>[11]</w:t>
      </w:r>
      <w:r w:rsidR="008C38AB">
        <w:rPr>
          <w:sz w:val="24"/>
          <w:szCs w:val="24"/>
          <w:lang w:val="en-GB"/>
        </w:rPr>
        <w:fldChar w:fldCharType="end"/>
      </w:r>
      <w:r w:rsidR="00DF7FD7" w:rsidRPr="00CA295C">
        <w:rPr>
          <w:sz w:val="24"/>
          <w:szCs w:val="24"/>
          <w:lang w:val="en-GB"/>
        </w:rPr>
        <w:t xml:space="preserve"> rule the device performance and stability</w:t>
      </w:r>
      <w:r w:rsidR="00A157FA" w:rsidRPr="00CA295C">
        <w:rPr>
          <w:sz w:val="24"/>
          <w:szCs w:val="24"/>
          <w:lang w:val="en-GB"/>
        </w:rPr>
        <w:t xml:space="preserve">. In planar </w:t>
      </w:r>
      <w:r w:rsidR="002D3321" w:rsidRPr="00CA295C">
        <w:rPr>
          <w:sz w:val="24"/>
          <w:szCs w:val="24"/>
          <w:lang w:val="en-GB"/>
        </w:rPr>
        <w:t xml:space="preserve">p-i-n </w:t>
      </w:r>
      <w:r w:rsidR="00A157FA" w:rsidRPr="00CA295C">
        <w:rPr>
          <w:sz w:val="24"/>
          <w:szCs w:val="24"/>
          <w:lang w:val="en-GB"/>
        </w:rPr>
        <w:t xml:space="preserve">PSCs, </w:t>
      </w:r>
      <w:r w:rsidR="00531BD6" w:rsidRPr="00531BD6">
        <w:rPr>
          <w:sz w:val="24"/>
          <w:szCs w:val="24"/>
          <w:lang w:val="en-GB"/>
        </w:rPr>
        <w:t>Poly(3,4-ethylenedioxythiophene)-poly(styrenesulfonate)</w:t>
      </w:r>
      <w:r w:rsidR="00531BD6">
        <w:rPr>
          <w:sz w:val="24"/>
          <w:szCs w:val="24"/>
          <w:lang w:val="en-GB"/>
        </w:rPr>
        <w:t xml:space="preserve"> -PEDOT:PSS- </w:t>
      </w:r>
      <w:r w:rsidR="00A157FA" w:rsidRPr="00CA295C">
        <w:rPr>
          <w:sz w:val="24"/>
          <w:szCs w:val="24"/>
          <w:lang w:val="en-GB"/>
        </w:rPr>
        <w:t xml:space="preserve">and </w:t>
      </w:r>
      <w:r w:rsidR="005030F5">
        <w:rPr>
          <w:sz w:val="24"/>
          <w:szCs w:val="24"/>
          <w:lang w:val="en-GB"/>
        </w:rPr>
        <w:t xml:space="preserve">nickel oxide </w:t>
      </w:r>
      <w:r w:rsidR="0082248C">
        <w:rPr>
          <w:sz w:val="24"/>
          <w:szCs w:val="24"/>
          <w:lang w:val="en-GB"/>
        </w:rPr>
        <w:t>(</w:t>
      </w:r>
      <w:r w:rsidR="00A157FA" w:rsidRPr="00CA295C">
        <w:rPr>
          <w:sz w:val="24"/>
          <w:szCs w:val="24"/>
          <w:lang w:val="en-GB"/>
        </w:rPr>
        <w:t>NiO</w:t>
      </w:r>
      <w:r w:rsidR="0082248C">
        <w:rPr>
          <w:sz w:val="24"/>
          <w:szCs w:val="24"/>
          <w:lang w:val="en-GB"/>
        </w:rPr>
        <w:t>)</w:t>
      </w:r>
      <w:r w:rsidR="00A157FA" w:rsidRPr="00CA295C">
        <w:rPr>
          <w:sz w:val="24"/>
          <w:szCs w:val="24"/>
          <w:lang w:val="en-GB"/>
        </w:rPr>
        <w:t xml:space="preserve"> films </w:t>
      </w:r>
      <w:r w:rsidR="00676E53">
        <w:rPr>
          <w:sz w:val="24"/>
          <w:szCs w:val="24"/>
          <w:lang w:val="en-GB"/>
        </w:rPr>
        <w:t>we</w:t>
      </w:r>
      <w:r w:rsidR="00A157FA" w:rsidRPr="00CA295C">
        <w:rPr>
          <w:sz w:val="24"/>
          <w:szCs w:val="24"/>
          <w:lang w:val="en-GB"/>
        </w:rPr>
        <w:t>re the most frequently employed HTLs</w:t>
      </w:r>
      <w:r w:rsidR="00676E53">
        <w:rPr>
          <w:sz w:val="24"/>
          <w:szCs w:val="24"/>
          <w:lang w:val="en-GB"/>
        </w:rPr>
        <w:t xml:space="preserve"> till now</w:t>
      </w:r>
      <w:r w:rsidR="00A157FA" w:rsidRPr="00CA295C">
        <w:rPr>
          <w:sz w:val="24"/>
          <w:szCs w:val="24"/>
          <w:lang w:val="en-GB"/>
        </w:rPr>
        <w:t>.</w:t>
      </w:r>
      <w:r w:rsidR="00DF7FD7" w:rsidRPr="00CA295C">
        <w:rPr>
          <w:sz w:val="24"/>
          <w:szCs w:val="24"/>
          <w:lang w:val="en-GB"/>
        </w:rPr>
        <w:t xml:space="preserve"> </w:t>
      </w:r>
      <w:r w:rsidR="00A157FA" w:rsidRPr="00CA295C">
        <w:rPr>
          <w:sz w:val="24"/>
          <w:szCs w:val="24"/>
          <w:lang w:val="en-GB"/>
        </w:rPr>
        <w:t xml:space="preserve">However, despite the extensive use of PEDOT:PSS in PSCs, it suffers from hygroscopic effect and high acidic property, causing fast degradation of organic </w:t>
      </w:r>
      <w:r w:rsidR="00F12377">
        <w:rPr>
          <w:sz w:val="24"/>
          <w:szCs w:val="24"/>
          <w:lang w:val="en-GB"/>
        </w:rPr>
        <w:t>layers and organolead-</w:t>
      </w:r>
      <w:r w:rsidR="00A157FA" w:rsidRPr="00CA295C">
        <w:rPr>
          <w:sz w:val="24"/>
          <w:szCs w:val="24"/>
          <w:lang w:val="en-GB"/>
        </w:rPr>
        <w:t xml:space="preserve">halide perovskites layer. On the contrary, NiO-based device showed promising stability </w:t>
      </w:r>
      <w:r w:rsidR="008C38AB">
        <w:rPr>
          <w:sz w:val="24"/>
          <w:szCs w:val="24"/>
          <w:lang w:val="en-GB"/>
        </w:rPr>
        <w:fldChar w:fldCharType="begin" w:fldLock="1"/>
      </w:r>
      <w:r w:rsidR="00884966">
        <w:rPr>
          <w:sz w:val="24"/>
          <w:szCs w:val="24"/>
          <w:lang w:val="en-GB"/>
        </w:rPr>
        <w:instrText>ADDIN CSL_CITATION {"citationItems":[{"id":"ITEM-1","itemData":{"DOI":"10.1038/NENERGY.2016.148","author":[{"dropping-particle":"","family":"Wu","given":"Yongzhen","non-dropping-particle":"","parse-names":false,"suffix":""},{"dropping-particle":"","family":"Yang","given":"Xudong","non-dropping-particle":"","parse-names":false,"suffix":""},{"dropping-particle":"","family":"Chen","given":"Wei","non-dropping-particle":"","parse-names":false,"suffix":""},{"dropping-particle":"","family":"Yue","given":"Youfeng","non-dropping-particle":"","parse-names":false,"suffix":""},{"dropping-particle":"","family":"Cai","given":"Molang","non-dropping-particle":"","parse-names":false,"suffix":""},{"dropping-particle":"","family":"Xie","given":"Fengxian","non-dropping-particle":"","parse-names":false,"suffix":""},{"dropping-particle":"","family":"Bi","given":"Enbing","non-dropping-particle":"","parse-names":false,"suffix":""},{"dropping-particle":"","family":"Islam","given":"Ashraful","non-dropping-particle":"","parse-names":false,"suffix":""},{"dropping-particle":"","family":"Han","given":"Liyuan","non-dropping-particle":"","parse-names":false,"suffix":""}],"id":"ITEM-1","issued":{"date-parts":[["2016"]]},"page":"16148","title":"Perovskite solar cells with 18.21% efficiency and area over 1 cm2 fabricated by heterojunction engineering","type":"article-journal","volume":"1"},"uris":["http://www.mendeley.com/documents/?uuid=589b6c75-668d-4388-a3e6-486a809539d9"]}],"mendeley":{"formattedCitation":"[12]","plainTextFormattedCitation":"[12]","previouslyFormattedCitation":"[12]"},"properties":{"noteIndex":0},"schema":"https://github.com/citation-style-language/schema/raw/master/csl-citation.json"}</w:instrText>
      </w:r>
      <w:r w:rsidR="008C38AB">
        <w:rPr>
          <w:sz w:val="24"/>
          <w:szCs w:val="24"/>
          <w:lang w:val="en-GB"/>
        </w:rPr>
        <w:fldChar w:fldCharType="separate"/>
      </w:r>
      <w:r w:rsidR="008C38AB" w:rsidRPr="008C38AB">
        <w:rPr>
          <w:noProof/>
          <w:sz w:val="24"/>
          <w:szCs w:val="24"/>
          <w:lang w:val="en-GB"/>
        </w:rPr>
        <w:t>[12]</w:t>
      </w:r>
      <w:r w:rsidR="008C38AB">
        <w:rPr>
          <w:sz w:val="24"/>
          <w:szCs w:val="24"/>
          <w:lang w:val="en-GB"/>
        </w:rPr>
        <w:fldChar w:fldCharType="end"/>
      </w:r>
      <w:r w:rsidR="008C38AB">
        <w:rPr>
          <w:sz w:val="24"/>
          <w:szCs w:val="24"/>
          <w:lang w:val="en-GB"/>
        </w:rPr>
        <w:t xml:space="preserve"> </w:t>
      </w:r>
      <w:r w:rsidR="000A07C4" w:rsidRPr="00CA295C">
        <w:rPr>
          <w:sz w:val="24"/>
          <w:szCs w:val="24"/>
          <w:lang w:val="en-GB"/>
        </w:rPr>
        <w:t>under prolonged light soaking conditions.</w:t>
      </w:r>
      <w:r w:rsidR="00CA599A" w:rsidRPr="00CA295C">
        <w:rPr>
          <w:sz w:val="24"/>
          <w:szCs w:val="24"/>
          <w:lang w:val="en-GB"/>
        </w:rPr>
        <w:t xml:space="preserve"> Unfortunately</w:t>
      </w:r>
      <w:r w:rsidR="0077525C" w:rsidRPr="00CA295C">
        <w:rPr>
          <w:sz w:val="24"/>
          <w:szCs w:val="24"/>
          <w:lang w:val="en-GB"/>
        </w:rPr>
        <w:t>,</w:t>
      </w:r>
      <w:r w:rsidR="00676E53">
        <w:rPr>
          <w:sz w:val="24"/>
          <w:szCs w:val="24"/>
          <w:lang w:val="en-GB"/>
        </w:rPr>
        <w:t xml:space="preserve"> </w:t>
      </w:r>
      <w:r w:rsidR="002D3321">
        <w:rPr>
          <w:sz w:val="24"/>
          <w:szCs w:val="24"/>
          <w:lang w:val="en-GB"/>
        </w:rPr>
        <w:t>so far only high temperature (</w:t>
      </w:r>
      <w:r w:rsidR="002D3321" w:rsidRPr="00CA295C">
        <w:rPr>
          <w:sz w:val="24"/>
          <w:szCs w:val="24"/>
          <w:lang w:val="en-GB"/>
        </w:rPr>
        <w:t xml:space="preserve">T&gt;500°C) spray pyrolysis NiO layer </w:t>
      </w:r>
      <w:r w:rsidR="002D3321">
        <w:rPr>
          <w:sz w:val="24"/>
          <w:szCs w:val="24"/>
          <w:lang w:val="en-GB"/>
        </w:rPr>
        <w:t xml:space="preserve">can achieve </w:t>
      </w:r>
      <w:r w:rsidR="00CA599A" w:rsidRPr="00CA295C">
        <w:rPr>
          <w:sz w:val="24"/>
          <w:szCs w:val="24"/>
          <w:lang w:val="en-GB"/>
        </w:rPr>
        <w:t>PCE exceeding 19%,</w:t>
      </w:r>
      <w:r w:rsidR="0077525C" w:rsidRPr="00CA295C">
        <w:rPr>
          <w:sz w:val="24"/>
          <w:szCs w:val="24"/>
          <w:lang w:val="en-GB"/>
        </w:rPr>
        <w:t xml:space="preserve"> </w:t>
      </w:r>
      <w:r w:rsidR="00884966">
        <w:rPr>
          <w:sz w:val="24"/>
          <w:szCs w:val="24"/>
          <w:lang w:val="en-GB"/>
        </w:rPr>
        <w:fldChar w:fldCharType="begin" w:fldLock="1"/>
      </w:r>
      <w:r w:rsidR="00800DD0">
        <w:rPr>
          <w:sz w:val="24"/>
          <w:szCs w:val="24"/>
          <w:lang w:val="en-GB"/>
        </w:rPr>
        <w:instrText>ADDIN CSL_CITATION {"citationItems":[{"id":"ITEM-1","itemData":{"DOI":"10.1038/NENERGY.2016.148","author":[{"dropping-particle":"","family":"Wu","given":"Yongzhen","non-dropping-particle":"","parse-names":false,"suffix":""},{"dropping-particle":"","family":"Yang","given":"Xudong","non-dropping-particle":"","parse-names":false,"suffix":""},{"dropping-particle":"","family":"Chen","given":"Wei","non-dropping-particle":"","parse-names":false,"suffix":""},{"dropping-particle":"","family":"Yue","given":"Youfeng","non-dropping-particle":"","parse-names":false,"suffix":""},{"dropping-particle":"","family":"Cai","given":"Molang","non-dropping-particle":"","parse-names":false,"suffix":""},{"dropping-particle":"","family":"Xie","given":"Fengxian","non-dropping-particle":"","parse-names":false,"suffix":""},{"dropping-particle":"","family":"Bi","given":"Enbing","non-dropping-particle":"","parse-names":false,"suffix":""},{"dropping-particle":"","family":"Islam","given":"Ashraful","non-dropping-particle":"","parse-names":false,"suffix":""},{"dropping-particle":"","family":"Han","given":"Liyuan","non-dropping-particle":"","parse-names":false,"suffix":""}],"id":"ITEM-1","issued":{"date-parts":[["2016"]]},"page":"16148","title":"Perovskite solar cells with 18.21% efficiency and area over 1 cm2 fabricated by heterojunction engineering","type":"article-journal","volume":"1"},"uris":["http://www.mendeley.com/documents/?uuid=589b6c75-668d-4388-a3e6-486a809539d9"]}],"mendeley":{"formattedCitation":"[12]","plainTextFormattedCitation":"[12]","previouslyFormattedCitation":"[12]"},"properties":{"noteIndex":0},"schema":"https://github.com/citation-style-language/schema/raw/master/csl-citation.json"}</w:instrText>
      </w:r>
      <w:r w:rsidR="00884966">
        <w:rPr>
          <w:sz w:val="24"/>
          <w:szCs w:val="24"/>
          <w:lang w:val="en-GB"/>
        </w:rPr>
        <w:fldChar w:fldCharType="separate"/>
      </w:r>
      <w:r w:rsidR="00884966" w:rsidRPr="00884966">
        <w:rPr>
          <w:noProof/>
          <w:sz w:val="24"/>
          <w:szCs w:val="24"/>
          <w:lang w:val="en-GB"/>
        </w:rPr>
        <w:t>[12]</w:t>
      </w:r>
      <w:r w:rsidR="00884966">
        <w:rPr>
          <w:sz w:val="24"/>
          <w:szCs w:val="24"/>
          <w:lang w:val="en-GB"/>
        </w:rPr>
        <w:fldChar w:fldCharType="end"/>
      </w:r>
      <w:r w:rsidR="00884966">
        <w:rPr>
          <w:sz w:val="24"/>
          <w:szCs w:val="24"/>
          <w:lang w:val="en-GB"/>
        </w:rPr>
        <w:t xml:space="preserve"> </w:t>
      </w:r>
      <w:r w:rsidR="00CF5AEA">
        <w:rPr>
          <w:sz w:val="24"/>
          <w:szCs w:val="24"/>
          <w:lang w:val="en-GB"/>
        </w:rPr>
        <w:t>which limits</w:t>
      </w:r>
      <w:r w:rsidR="00CA599A" w:rsidRPr="00CA295C">
        <w:rPr>
          <w:sz w:val="24"/>
          <w:szCs w:val="24"/>
          <w:lang w:val="en-GB"/>
        </w:rPr>
        <w:t xml:space="preserve"> its applicability </w:t>
      </w:r>
      <w:r w:rsidR="002D3321">
        <w:rPr>
          <w:sz w:val="24"/>
          <w:szCs w:val="24"/>
          <w:lang w:val="en-GB"/>
        </w:rPr>
        <w:t>onto</w:t>
      </w:r>
      <w:r w:rsidR="00CA599A" w:rsidRPr="00CA295C">
        <w:rPr>
          <w:sz w:val="24"/>
          <w:szCs w:val="24"/>
          <w:lang w:val="en-GB"/>
        </w:rPr>
        <w:t xml:space="preserve"> </w:t>
      </w:r>
      <w:r w:rsidR="00947352">
        <w:rPr>
          <w:sz w:val="24"/>
          <w:szCs w:val="24"/>
          <w:lang w:val="en-GB"/>
        </w:rPr>
        <w:t xml:space="preserve">indium thin oxide, </w:t>
      </w:r>
      <w:r w:rsidR="0077525C" w:rsidRPr="00CA295C">
        <w:rPr>
          <w:sz w:val="24"/>
          <w:szCs w:val="24"/>
          <w:lang w:val="en-GB"/>
        </w:rPr>
        <w:t>plastic substrates</w:t>
      </w:r>
      <w:r w:rsidR="00947352">
        <w:rPr>
          <w:sz w:val="24"/>
          <w:szCs w:val="24"/>
          <w:lang w:val="en-GB"/>
        </w:rPr>
        <w:t xml:space="preserve"> and in two-terminal (2T) configuration for silicon/perovskite tandem devices</w:t>
      </w:r>
      <w:r w:rsidR="003D48D2" w:rsidRPr="00CA295C">
        <w:rPr>
          <w:sz w:val="24"/>
          <w:szCs w:val="24"/>
          <w:lang w:val="en-GB"/>
        </w:rPr>
        <w:t xml:space="preserve">. </w:t>
      </w:r>
      <w:r w:rsidR="002D3321">
        <w:rPr>
          <w:sz w:val="24"/>
          <w:szCs w:val="24"/>
          <w:lang w:val="en-GB"/>
        </w:rPr>
        <w:t xml:space="preserve">A different </w:t>
      </w:r>
      <w:r w:rsidR="003D48D2" w:rsidRPr="00CA295C">
        <w:rPr>
          <w:sz w:val="24"/>
          <w:szCs w:val="24"/>
          <w:lang w:val="en-GB"/>
        </w:rPr>
        <w:t xml:space="preserve">way to </w:t>
      </w:r>
      <w:r w:rsidR="002D3321">
        <w:rPr>
          <w:sz w:val="24"/>
          <w:szCs w:val="24"/>
          <w:lang w:val="en-GB"/>
        </w:rPr>
        <w:t>enhance PC</w:t>
      </w:r>
      <w:r w:rsidR="00CF5AEA">
        <w:rPr>
          <w:sz w:val="24"/>
          <w:szCs w:val="24"/>
          <w:lang w:val="en-GB"/>
        </w:rPr>
        <w:t>E</w:t>
      </w:r>
      <w:r w:rsidR="002D3321">
        <w:rPr>
          <w:sz w:val="24"/>
          <w:szCs w:val="24"/>
          <w:lang w:val="en-GB"/>
        </w:rPr>
        <w:t xml:space="preserve"> of </w:t>
      </w:r>
      <w:r w:rsidR="00CF5AEA">
        <w:rPr>
          <w:sz w:val="24"/>
          <w:szCs w:val="24"/>
          <w:lang w:val="en-GB"/>
        </w:rPr>
        <w:t xml:space="preserve">the </w:t>
      </w:r>
      <w:r w:rsidR="003D48D2" w:rsidRPr="00CA295C">
        <w:rPr>
          <w:sz w:val="24"/>
          <w:szCs w:val="24"/>
          <w:lang w:val="en-GB"/>
        </w:rPr>
        <w:t>NiO-based PSC</w:t>
      </w:r>
      <w:r w:rsidR="00676E53">
        <w:rPr>
          <w:sz w:val="24"/>
          <w:szCs w:val="24"/>
          <w:lang w:val="en-GB"/>
        </w:rPr>
        <w:t xml:space="preserve"> consists in modifying the NiO</w:t>
      </w:r>
      <w:r w:rsidR="00800DD0">
        <w:rPr>
          <w:sz w:val="24"/>
          <w:szCs w:val="24"/>
          <w:lang w:val="en-GB"/>
        </w:rPr>
        <w:t xml:space="preserve"> composition</w:t>
      </w:r>
      <w:r w:rsidR="007E0A34" w:rsidRPr="00CA295C">
        <w:rPr>
          <w:sz w:val="24"/>
          <w:szCs w:val="24"/>
          <w:lang w:val="en-GB"/>
        </w:rPr>
        <w:t xml:space="preserve"> </w:t>
      </w:r>
      <w:r w:rsidR="003D48D2" w:rsidRPr="00CA295C">
        <w:rPr>
          <w:sz w:val="24"/>
          <w:szCs w:val="24"/>
          <w:lang w:val="en-GB"/>
        </w:rPr>
        <w:t xml:space="preserve">as </w:t>
      </w:r>
      <w:r w:rsidR="007E0A34" w:rsidRPr="00CA295C">
        <w:rPr>
          <w:sz w:val="24"/>
          <w:szCs w:val="24"/>
          <w:lang w:val="en-GB"/>
        </w:rPr>
        <w:t>demonstrated by W. Chen and co</w:t>
      </w:r>
      <w:r w:rsidR="00821EE8">
        <w:rPr>
          <w:sz w:val="24"/>
          <w:szCs w:val="24"/>
          <w:lang w:val="en-GB"/>
        </w:rPr>
        <w:t>-</w:t>
      </w:r>
      <w:r w:rsidR="007E0A34" w:rsidRPr="00CA295C">
        <w:rPr>
          <w:sz w:val="24"/>
          <w:szCs w:val="24"/>
          <w:lang w:val="en-GB"/>
        </w:rPr>
        <w:t>workers.</w:t>
      </w:r>
      <w:r w:rsidR="00800DD0">
        <w:rPr>
          <w:sz w:val="24"/>
          <w:szCs w:val="24"/>
          <w:lang w:val="en-GB"/>
        </w:rPr>
        <w:fldChar w:fldCharType="begin" w:fldLock="1"/>
      </w:r>
      <w:r w:rsidR="00800DD0">
        <w:rPr>
          <w:sz w:val="24"/>
          <w:szCs w:val="24"/>
          <w:lang w:val="en-GB"/>
        </w:rPr>
        <w:instrText>ADDIN CSL_CITATION {"citationItems":[{"id":"ITEM-1","itemData":{"DOI":"10.1002/aenm.201703519","author":[{"dropping-particle":"","family":"Chen","given":"Wei","non-dropping-particle":"","parse-names":false,"suffix":""},{"dropping-particle":"","family":"Wu","given":"Yinghui","non-dropping-particle":"","parse-names":false,"suffix":""},{"dropping-particle":"","family":"Fan","given":"Jing","non-dropping-particle":"","parse-names":false,"suffix":""},{"dropping-particle":"","family":"Djurišic","given":"Aleksandra B","non-dropping-particle":"","parse-names":false,"suffix":""},{"dropping-particle":"","family":"Liu","given":"Fangzhou","non-dropping-particle":"","parse-names":false,"suffix":""},{"dropping-particle":"","family":"Tam","given":"Ho Won","non-dropping-particle":"","parse-names":false,"suffix":""},{"dropping-particle":"","family":"Ng","given":"Annie","non-dropping-particle":"","parse-names":false,"suffix":""},{"dropping-particle":"","family":"Surya","given":"Charles","non-dropping-particle":"","parse-names":false,"suffix":""},{"dropping-particle":"","family":"Chan","given":"Wai Kin","non-dropping-particle":"","parse-names":false,"suffix":""},{"dropping-particle":"","family":"Wang","given":"Dong","non-dropping-particle":"","parse-names":false,"suffix":""},{"dropping-particle":"","family":"He","given":"Zhu-bing","non-dropping-particle":"","parse-names":false,"suffix":""}],"container-title":"Advanced Electronic Materials","id":"ITEM-1","issued":{"date-parts":[["2018"]]},"page":"1-10","title":"Understanding the Doping Effect on NiO : Toward High- Performance Inverted Perovskite Solar Cells","type":"article-journal","volume":"1703519"},"uris":["http://www.mendeley.com/documents/?uuid=07eb9eda-3c78-4d1b-b96b-b9cbd84a5199"]}],"mendeley":{"formattedCitation":"[13]","plainTextFormattedCitation":"[13]","previouslyFormattedCitation":"[13]"},"properties":{"noteIndex":0},"schema":"https://github.com/citation-style-language/schema/raw/master/csl-citation.json"}</w:instrText>
      </w:r>
      <w:r w:rsidR="00800DD0">
        <w:rPr>
          <w:sz w:val="24"/>
          <w:szCs w:val="24"/>
          <w:lang w:val="en-GB"/>
        </w:rPr>
        <w:fldChar w:fldCharType="separate"/>
      </w:r>
      <w:r w:rsidR="00800DD0" w:rsidRPr="00800DD0">
        <w:rPr>
          <w:noProof/>
          <w:sz w:val="24"/>
          <w:szCs w:val="24"/>
          <w:lang w:val="en-GB"/>
        </w:rPr>
        <w:t>[13]</w:t>
      </w:r>
      <w:r w:rsidR="00800DD0">
        <w:rPr>
          <w:sz w:val="24"/>
          <w:szCs w:val="24"/>
          <w:lang w:val="en-GB"/>
        </w:rPr>
        <w:fldChar w:fldCharType="end"/>
      </w:r>
      <w:r w:rsidR="007E0A34" w:rsidRPr="00CA295C">
        <w:rPr>
          <w:sz w:val="24"/>
          <w:szCs w:val="24"/>
          <w:lang w:val="en-GB"/>
        </w:rPr>
        <w:t xml:space="preserve"> The authors employed a peculiar m</w:t>
      </w:r>
      <w:r w:rsidR="007E0A34" w:rsidRPr="00CA295C">
        <w:rPr>
          <w:lang w:val="en-GB"/>
        </w:rPr>
        <w:t xml:space="preserve">olecular doping of </w:t>
      </w:r>
      <w:r w:rsidR="00676E53">
        <w:rPr>
          <w:sz w:val="24"/>
          <w:szCs w:val="24"/>
          <w:lang w:val="en-GB"/>
        </w:rPr>
        <w:t>NiO</w:t>
      </w:r>
      <w:r w:rsidR="007E0A34" w:rsidRPr="00CA295C">
        <w:rPr>
          <w:sz w:val="24"/>
          <w:szCs w:val="24"/>
          <w:lang w:val="en-GB"/>
        </w:rPr>
        <w:t xml:space="preserve"> hole transport layer (HTL) by 2,2′-(perfluoronaphthalene-2,6-diylidene)</w:t>
      </w:r>
      <w:r w:rsidR="005030F5">
        <w:rPr>
          <w:sz w:val="24"/>
          <w:szCs w:val="24"/>
          <w:lang w:val="en-GB"/>
        </w:rPr>
        <w:t xml:space="preserve"> </w:t>
      </w:r>
      <w:r w:rsidR="007E0A34" w:rsidRPr="00CA295C">
        <w:rPr>
          <w:sz w:val="24"/>
          <w:szCs w:val="24"/>
          <w:lang w:val="en-GB"/>
        </w:rPr>
        <w:t xml:space="preserve">dimalononitrile (F6TCNNQ), achieving PCE of 20.86% and 19.75% for </w:t>
      </w:r>
      <w:r w:rsidR="00531BD6">
        <w:rPr>
          <w:sz w:val="24"/>
          <w:szCs w:val="24"/>
          <w:lang w:val="en-GB"/>
        </w:rPr>
        <w:t>cesium-formamidinium-methylammonium (</w:t>
      </w:r>
      <w:r w:rsidR="007E0A34" w:rsidRPr="00CA295C">
        <w:rPr>
          <w:sz w:val="24"/>
          <w:szCs w:val="24"/>
          <w:lang w:val="en-GB"/>
        </w:rPr>
        <w:t>CsFAMA</w:t>
      </w:r>
      <w:r w:rsidR="00531BD6">
        <w:rPr>
          <w:sz w:val="24"/>
          <w:szCs w:val="24"/>
          <w:lang w:val="en-GB"/>
        </w:rPr>
        <w:t>)</w:t>
      </w:r>
      <w:r w:rsidR="007E0A34" w:rsidRPr="00CA295C">
        <w:rPr>
          <w:sz w:val="24"/>
          <w:szCs w:val="24"/>
          <w:lang w:val="en-GB"/>
        </w:rPr>
        <w:t xml:space="preserve"> mixed cations and </w:t>
      </w:r>
      <w:r w:rsidR="00531BD6" w:rsidRPr="00531BD6">
        <w:rPr>
          <w:sz w:val="24"/>
          <w:szCs w:val="24"/>
          <w:lang w:val="en-GB"/>
        </w:rPr>
        <w:t>methylammonium lead triiodide</w:t>
      </w:r>
      <w:r w:rsidR="005030F5">
        <w:rPr>
          <w:sz w:val="24"/>
          <w:szCs w:val="24"/>
          <w:lang w:val="en-GB"/>
        </w:rPr>
        <w:t xml:space="preserve"> </w:t>
      </w:r>
      <w:r w:rsidR="00531BD6">
        <w:rPr>
          <w:sz w:val="24"/>
          <w:szCs w:val="24"/>
          <w:lang w:val="en-GB"/>
        </w:rPr>
        <w:t>(</w:t>
      </w:r>
      <w:r w:rsidR="007E0A34" w:rsidRPr="00CA295C">
        <w:rPr>
          <w:sz w:val="24"/>
          <w:szCs w:val="24"/>
          <w:lang w:val="en-GB"/>
        </w:rPr>
        <w:t>MAPbI</w:t>
      </w:r>
      <w:r w:rsidR="007E0A34" w:rsidRPr="00CA295C">
        <w:rPr>
          <w:sz w:val="24"/>
          <w:szCs w:val="24"/>
          <w:vertAlign w:val="subscript"/>
          <w:lang w:val="en-GB"/>
        </w:rPr>
        <w:t>3</w:t>
      </w:r>
      <w:r w:rsidR="00531BD6">
        <w:rPr>
          <w:sz w:val="24"/>
          <w:szCs w:val="24"/>
          <w:lang w:val="en-GB"/>
        </w:rPr>
        <w:t>)</w:t>
      </w:r>
      <w:r w:rsidR="007E0A34" w:rsidRPr="00CA295C">
        <w:rPr>
          <w:sz w:val="24"/>
          <w:szCs w:val="24"/>
          <w:lang w:val="en-GB"/>
        </w:rPr>
        <w:t>-based devices, respectively.</w:t>
      </w:r>
      <w:r w:rsidR="003D48D2" w:rsidRPr="00CA295C">
        <w:rPr>
          <w:sz w:val="24"/>
          <w:szCs w:val="24"/>
          <w:lang w:val="en-GB"/>
        </w:rPr>
        <w:t xml:space="preserve"> </w:t>
      </w:r>
      <w:r w:rsidR="009909D6">
        <w:rPr>
          <w:sz w:val="24"/>
          <w:szCs w:val="24"/>
          <w:lang w:val="en-GB"/>
        </w:rPr>
        <w:t>In alternative</w:t>
      </w:r>
      <w:r w:rsidR="0082248C">
        <w:rPr>
          <w:sz w:val="24"/>
          <w:szCs w:val="24"/>
          <w:lang w:val="en-GB"/>
        </w:rPr>
        <w:t xml:space="preserve"> </w:t>
      </w:r>
      <w:r w:rsidR="00A46866">
        <w:rPr>
          <w:sz w:val="24"/>
          <w:szCs w:val="24"/>
          <w:lang w:val="en-GB"/>
        </w:rPr>
        <w:t>to the</w:t>
      </w:r>
      <w:r w:rsidR="00CF5AEA">
        <w:rPr>
          <w:sz w:val="24"/>
          <w:szCs w:val="24"/>
          <w:lang w:val="en-GB"/>
        </w:rPr>
        <w:t xml:space="preserve"> HTL</w:t>
      </w:r>
      <w:r w:rsidR="007E0A34" w:rsidRPr="00CA295C">
        <w:rPr>
          <w:sz w:val="24"/>
          <w:szCs w:val="24"/>
          <w:lang w:val="en-GB"/>
        </w:rPr>
        <w:t xml:space="preserve"> </w:t>
      </w:r>
      <w:r w:rsidR="00A46866">
        <w:rPr>
          <w:sz w:val="24"/>
          <w:szCs w:val="24"/>
          <w:lang w:val="en-GB"/>
        </w:rPr>
        <w:lastRenderedPageBreak/>
        <w:t>doping</w:t>
      </w:r>
      <w:r w:rsidR="007E0A34" w:rsidRPr="00CA295C">
        <w:rPr>
          <w:sz w:val="24"/>
          <w:szCs w:val="24"/>
          <w:lang w:val="en-GB"/>
        </w:rPr>
        <w:t>, perovskite/</w:t>
      </w:r>
      <w:r w:rsidR="00531BD6">
        <w:rPr>
          <w:sz w:val="24"/>
          <w:szCs w:val="24"/>
          <w:lang w:val="en-GB"/>
        </w:rPr>
        <w:t>p</w:t>
      </w:r>
      <w:r w:rsidR="00531BD6" w:rsidRPr="00531BD6">
        <w:rPr>
          <w:sz w:val="24"/>
          <w:szCs w:val="24"/>
          <w:lang w:val="en-GB"/>
        </w:rPr>
        <w:t xml:space="preserve">henyl-C61-butyric acid methyl ester </w:t>
      </w:r>
      <w:r w:rsidR="00531BD6">
        <w:rPr>
          <w:sz w:val="24"/>
          <w:szCs w:val="24"/>
          <w:lang w:val="en-GB"/>
        </w:rPr>
        <w:t xml:space="preserve">–PCBM- </w:t>
      </w:r>
      <w:r w:rsidR="007E0A34" w:rsidRPr="00CA295C">
        <w:rPr>
          <w:sz w:val="24"/>
          <w:szCs w:val="24"/>
          <w:lang w:val="en-GB"/>
        </w:rPr>
        <w:t xml:space="preserve">interface can be also improved to achieve higher PCE. </w:t>
      </w:r>
      <w:r w:rsidR="006932F0">
        <w:rPr>
          <w:sz w:val="24"/>
          <w:szCs w:val="24"/>
          <w:lang w:val="en-GB"/>
        </w:rPr>
        <w:t>In inverted PSCs, the electron transporting layer (ETL) is placed after the perovskite absorber, thus electrons which are mainly p</w:t>
      </w:r>
      <w:r w:rsidR="00B93C7C">
        <w:rPr>
          <w:sz w:val="24"/>
          <w:szCs w:val="24"/>
          <w:lang w:val="en-GB"/>
        </w:rPr>
        <w:t>hotogenerated close to the HTL/p</w:t>
      </w:r>
      <w:r w:rsidR="006932F0">
        <w:rPr>
          <w:sz w:val="24"/>
          <w:szCs w:val="24"/>
          <w:lang w:val="en-GB"/>
        </w:rPr>
        <w:t xml:space="preserve">erovskite interface need to travel a long distance before reaching the ETL and subsequently the </w:t>
      </w:r>
      <w:r w:rsidR="00CA295C">
        <w:rPr>
          <w:sz w:val="24"/>
          <w:szCs w:val="24"/>
          <w:lang w:val="en-GB"/>
        </w:rPr>
        <w:t xml:space="preserve">counter-electrode (CE). </w:t>
      </w:r>
      <w:r w:rsidR="007E0A34" w:rsidRPr="00CA295C">
        <w:rPr>
          <w:sz w:val="24"/>
          <w:szCs w:val="24"/>
          <w:lang w:val="en-GB"/>
        </w:rPr>
        <w:t xml:space="preserve">Consequently, the electron-transporting </w:t>
      </w:r>
      <w:r w:rsidR="006932F0">
        <w:rPr>
          <w:sz w:val="24"/>
          <w:szCs w:val="24"/>
          <w:lang w:val="en-GB"/>
        </w:rPr>
        <w:t>properties</w:t>
      </w:r>
      <w:r w:rsidR="006932F0" w:rsidRPr="00CA295C">
        <w:rPr>
          <w:sz w:val="24"/>
          <w:szCs w:val="24"/>
          <w:lang w:val="en-GB"/>
        </w:rPr>
        <w:t xml:space="preserve"> </w:t>
      </w:r>
      <w:r w:rsidR="007E0A34" w:rsidRPr="00CA295C">
        <w:rPr>
          <w:sz w:val="24"/>
          <w:szCs w:val="24"/>
          <w:lang w:val="en-GB"/>
        </w:rPr>
        <w:t>of the</w:t>
      </w:r>
      <w:r w:rsidR="00CA295C">
        <w:rPr>
          <w:sz w:val="24"/>
          <w:szCs w:val="24"/>
          <w:lang w:val="en-GB"/>
        </w:rPr>
        <w:t xml:space="preserve"> </w:t>
      </w:r>
      <w:r w:rsidR="007E0A34" w:rsidRPr="00CA295C">
        <w:rPr>
          <w:sz w:val="24"/>
          <w:szCs w:val="24"/>
          <w:lang w:val="en-GB"/>
        </w:rPr>
        <w:t xml:space="preserve">perovskite layer as well as </w:t>
      </w:r>
      <w:r w:rsidR="00A46866">
        <w:rPr>
          <w:sz w:val="24"/>
          <w:szCs w:val="24"/>
          <w:lang w:val="en-GB"/>
        </w:rPr>
        <w:t xml:space="preserve">charge transfer at </w:t>
      </w:r>
      <w:r w:rsidR="0084504B">
        <w:rPr>
          <w:sz w:val="24"/>
          <w:szCs w:val="24"/>
          <w:lang w:val="en-GB"/>
        </w:rPr>
        <w:t xml:space="preserve">perovskite/ETL </w:t>
      </w:r>
      <w:r w:rsidR="00A46866">
        <w:rPr>
          <w:sz w:val="24"/>
          <w:szCs w:val="24"/>
          <w:lang w:val="en-GB"/>
        </w:rPr>
        <w:t>interface</w:t>
      </w:r>
      <w:r w:rsidR="00A46866" w:rsidRPr="00CA295C">
        <w:rPr>
          <w:sz w:val="24"/>
          <w:szCs w:val="24"/>
          <w:lang w:val="en-GB"/>
        </w:rPr>
        <w:t xml:space="preserve"> </w:t>
      </w:r>
      <w:r w:rsidR="007E0A34" w:rsidRPr="00CA295C">
        <w:rPr>
          <w:sz w:val="24"/>
          <w:szCs w:val="24"/>
          <w:lang w:val="en-GB"/>
        </w:rPr>
        <w:t xml:space="preserve">play </w:t>
      </w:r>
      <w:r w:rsidR="00B93C7C">
        <w:rPr>
          <w:sz w:val="24"/>
          <w:szCs w:val="24"/>
          <w:lang w:val="en-GB"/>
        </w:rPr>
        <w:t xml:space="preserve">an </w:t>
      </w:r>
      <w:r w:rsidR="007E0A34" w:rsidRPr="00CA295C">
        <w:rPr>
          <w:sz w:val="24"/>
          <w:szCs w:val="24"/>
          <w:lang w:val="en-GB"/>
        </w:rPr>
        <w:t xml:space="preserve">important role </w:t>
      </w:r>
      <w:r w:rsidR="00CA295C">
        <w:rPr>
          <w:sz w:val="24"/>
          <w:szCs w:val="24"/>
          <w:lang w:val="en-GB"/>
        </w:rPr>
        <w:t xml:space="preserve">and can be </w:t>
      </w:r>
      <w:r w:rsidR="00A46866">
        <w:rPr>
          <w:sz w:val="24"/>
          <w:szCs w:val="24"/>
          <w:lang w:val="en-GB"/>
        </w:rPr>
        <w:t xml:space="preserve">improved </w:t>
      </w:r>
      <w:r w:rsidR="00CA295C">
        <w:rPr>
          <w:sz w:val="24"/>
          <w:szCs w:val="24"/>
          <w:lang w:val="en-GB"/>
        </w:rPr>
        <w:t>as demon</w:t>
      </w:r>
      <w:r w:rsidR="00800DD0">
        <w:rPr>
          <w:sz w:val="24"/>
          <w:szCs w:val="24"/>
          <w:lang w:val="en-GB"/>
        </w:rPr>
        <w:t>strated by Y. Wu and co-worker.</w:t>
      </w:r>
      <w:r w:rsidR="00800DD0">
        <w:rPr>
          <w:sz w:val="24"/>
          <w:szCs w:val="24"/>
          <w:lang w:val="en-GB"/>
        </w:rPr>
        <w:fldChar w:fldCharType="begin" w:fldLock="1"/>
      </w:r>
      <w:r w:rsidR="00800DD0">
        <w:rPr>
          <w:sz w:val="24"/>
          <w:szCs w:val="24"/>
          <w:lang w:val="en-GB"/>
        </w:rPr>
        <w:instrText>ADDIN CSL_CITATION {"citationItems":[{"id":"ITEM-1","itemData":{"DOI":"10.1038/NENERGY.2016.148","author":[{"dropping-particle":"","family":"Wu","given":"Yongzhen","non-dropping-particle":"","parse-names":false,"suffix":""},{"dropping-particle":"","family":"Yang","given":"Xudong","non-dropping-particle":"","parse-names":false,"suffix":""},{"dropping-particle":"","family":"Chen","given":"Wei","non-dropping-particle":"","parse-names":false,"suffix":""},{"dropping-particle":"","family":"Yue","given":"Youfeng","non-dropping-particle":"","parse-names":false,"suffix":""},{"dropping-particle":"","family":"Cai","given":"Molang","non-dropping-particle":"","parse-names":false,"suffix":""},{"dropping-particle":"","family":"Xie","given":"Fengxian","non-dropping-particle":"","parse-names":false,"suffix":""},{"dropping-particle":"","family":"Bi","given":"Enbing","non-dropping-particle":"","parse-names":false,"suffix":""},{"dropping-particle":"","family":"Islam","given":"Ashraful","non-dropping-particle":"","parse-names":false,"suffix":""},{"dropping-particle":"","family":"Han","given":"Liyuan","non-dropping-particle":"","parse-names":false,"suffix":""}],"id":"ITEM-1","issued":{"date-parts":[["2016"]]},"page":"16148","title":"Perovskite solar cells with 18.21% efficiency and area over 1 cm2 fabricated by heterojunction engineering","type":"article-journal","volume":"1"},"uris":["http://www.mendeley.com/documents/?uuid=589b6c75-668d-4388-a3e6-486a809539d9"]}],"mendeley":{"formattedCitation":"[12]","plainTextFormattedCitation":"[12]","previouslyFormattedCitation":"[12]"},"properties":{"noteIndex":0},"schema":"https://github.com/citation-style-language/schema/raw/master/csl-citation.json"}</w:instrText>
      </w:r>
      <w:r w:rsidR="00800DD0">
        <w:rPr>
          <w:sz w:val="24"/>
          <w:szCs w:val="24"/>
          <w:lang w:val="en-GB"/>
        </w:rPr>
        <w:fldChar w:fldCharType="separate"/>
      </w:r>
      <w:r w:rsidR="00800DD0" w:rsidRPr="00800DD0">
        <w:rPr>
          <w:noProof/>
          <w:sz w:val="24"/>
          <w:szCs w:val="24"/>
          <w:lang w:val="en-GB"/>
        </w:rPr>
        <w:t>[12]</w:t>
      </w:r>
      <w:r w:rsidR="00800DD0">
        <w:rPr>
          <w:sz w:val="24"/>
          <w:szCs w:val="24"/>
          <w:lang w:val="en-GB"/>
        </w:rPr>
        <w:fldChar w:fldCharType="end"/>
      </w:r>
      <w:r w:rsidR="00CA295C">
        <w:rPr>
          <w:sz w:val="24"/>
          <w:szCs w:val="24"/>
          <w:lang w:val="en-GB"/>
        </w:rPr>
        <w:t xml:space="preserve"> </w:t>
      </w:r>
      <w:r w:rsidR="00676E53">
        <w:rPr>
          <w:sz w:val="24"/>
          <w:szCs w:val="24"/>
          <w:lang w:val="en-GB"/>
        </w:rPr>
        <w:t xml:space="preserve">The authors proposed the use of </w:t>
      </w:r>
      <w:r w:rsidR="00676E53" w:rsidRPr="00676E53">
        <w:rPr>
          <w:sz w:val="24"/>
          <w:szCs w:val="24"/>
          <w:lang w:val="en-GB"/>
        </w:rPr>
        <w:t>perovskite–</w:t>
      </w:r>
      <w:r w:rsidR="00676E53">
        <w:rPr>
          <w:sz w:val="24"/>
          <w:szCs w:val="24"/>
          <w:lang w:val="en-GB"/>
        </w:rPr>
        <w:t>fullerene graded heterojunction</w:t>
      </w:r>
      <w:r w:rsidR="00676E53" w:rsidRPr="00676E53">
        <w:rPr>
          <w:sz w:val="24"/>
          <w:szCs w:val="24"/>
          <w:lang w:val="en-GB"/>
        </w:rPr>
        <w:t xml:space="preserve">, </w:t>
      </w:r>
      <w:r w:rsidR="0084504B">
        <w:rPr>
          <w:sz w:val="24"/>
          <w:szCs w:val="24"/>
          <w:lang w:val="en-GB"/>
        </w:rPr>
        <w:t>where</w:t>
      </w:r>
      <w:r w:rsidR="00676E53" w:rsidRPr="00676E53">
        <w:rPr>
          <w:sz w:val="24"/>
          <w:szCs w:val="24"/>
          <w:lang w:val="en-GB"/>
        </w:rPr>
        <w:t xml:space="preserve"> the electron-accepting material is distributed in the p</w:t>
      </w:r>
      <w:r w:rsidR="00676E53">
        <w:rPr>
          <w:sz w:val="24"/>
          <w:szCs w:val="24"/>
          <w:lang w:val="en-GB"/>
        </w:rPr>
        <w:t xml:space="preserve">erovskite layer with a </w:t>
      </w:r>
      <w:r w:rsidR="00CF5AEA">
        <w:rPr>
          <w:sz w:val="24"/>
          <w:szCs w:val="24"/>
          <w:lang w:val="en-GB"/>
        </w:rPr>
        <w:t xml:space="preserve">concentration </w:t>
      </w:r>
      <w:r w:rsidR="00676E53">
        <w:rPr>
          <w:sz w:val="24"/>
          <w:szCs w:val="24"/>
          <w:lang w:val="en-GB"/>
        </w:rPr>
        <w:t>gradient</w:t>
      </w:r>
      <w:r w:rsidR="00F12377">
        <w:rPr>
          <w:sz w:val="24"/>
          <w:szCs w:val="24"/>
          <w:lang w:val="en-GB"/>
        </w:rPr>
        <w:t>,</w:t>
      </w:r>
      <w:r w:rsidR="00676E53">
        <w:rPr>
          <w:sz w:val="24"/>
          <w:szCs w:val="24"/>
          <w:lang w:val="en-GB"/>
        </w:rPr>
        <w:t xml:space="preserve"> </w:t>
      </w:r>
      <w:r w:rsidR="0084504B">
        <w:rPr>
          <w:sz w:val="24"/>
          <w:szCs w:val="24"/>
          <w:lang w:val="en-GB"/>
        </w:rPr>
        <w:t xml:space="preserve">which </w:t>
      </w:r>
      <w:r w:rsidR="00676E53">
        <w:rPr>
          <w:sz w:val="24"/>
          <w:szCs w:val="24"/>
          <w:lang w:val="en-GB"/>
        </w:rPr>
        <w:t>improv</w:t>
      </w:r>
      <w:r w:rsidR="0084504B">
        <w:rPr>
          <w:sz w:val="24"/>
          <w:szCs w:val="24"/>
          <w:lang w:val="en-GB"/>
        </w:rPr>
        <w:t>es</w:t>
      </w:r>
      <w:r w:rsidR="00676E53" w:rsidRPr="00676E53">
        <w:rPr>
          <w:sz w:val="24"/>
          <w:szCs w:val="24"/>
          <w:lang w:val="en-GB"/>
        </w:rPr>
        <w:t xml:space="preserve"> the photoelectron collection and </w:t>
      </w:r>
      <w:r w:rsidR="0084504B" w:rsidRPr="00676E53">
        <w:rPr>
          <w:sz w:val="24"/>
          <w:szCs w:val="24"/>
          <w:lang w:val="en-GB"/>
        </w:rPr>
        <w:t>reduc</w:t>
      </w:r>
      <w:r w:rsidR="0084504B">
        <w:rPr>
          <w:sz w:val="24"/>
          <w:szCs w:val="24"/>
          <w:lang w:val="en-GB"/>
        </w:rPr>
        <w:t>es</w:t>
      </w:r>
      <w:r w:rsidR="0084504B" w:rsidRPr="00676E53">
        <w:rPr>
          <w:sz w:val="24"/>
          <w:szCs w:val="24"/>
          <w:lang w:val="en-GB"/>
        </w:rPr>
        <w:t xml:space="preserve"> </w:t>
      </w:r>
      <w:r w:rsidR="00676E53" w:rsidRPr="00676E53">
        <w:rPr>
          <w:sz w:val="24"/>
          <w:szCs w:val="24"/>
          <w:lang w:val="en-GB"/>
        </w:rPr>
        <w:t>recombination loss</w:t>
      </w:r>
      <w:r w:rsidR="00F12377">
        <w:rPr>
          <w:sz w:val="24"/>
          <w:szCs w:val="24"/>
          <w:lang w:val="en-GB"/>
        </w:rPr>
        <w:t>es</w:t>
      </w:r>
      <w:r w:rsidR="00676E53">
        <w:rPr>
          <w:sz w:val="24"/>
          <w:szCs w:val="24"/>
          <w:lang w:val="en-GB"/>
        </w:rPr>
        <w:t xml:space="preserve">. Following this approach, a PCE </w:t>
      </w:r>
      <w:r w:rsidR="00676E53" w:rsidRPr="00676E53">
        <w:rPr>
          <w:sz w:val="24"/>
          <w:szCs w:val="24"/>
          <w:lang w:val="en-GB"/>
        </w:rPr>
        <w:t xml:space="preserve">of 18.21% was </w:t>
      </w:r>
      <w:r w:rsidR="002F2E00">
        <w:rPr>
          <w:sz w:val="24"/>
          <w:szCs w:val="24"/>
          <w:lang w:val="en-GB"/>
        </w:rPr>
        <w:t>demonstrated and certified</w:t>
      </w:r>
      <w:r w:rsidR="00800DD0">
        <w:rPr>
          <w:sz w:val="24"/>
          <w:szCs w:val="24"/>
          <w:lang w:val="en-GB"/>
        </w:rPr>
        <w:t xml:space="preserve"> </w:t>
      </w:r>
      <w:r w:rsidR="00676E53" w:rsidRPr="00676E53">
        <w:rPr>
          <w:sz w:val="24"/>
          <w:szCs w:val="24"/>
          <w:lang w:val="en-GB"/>
        </w:rPr>
        <w:t>for cells with an aperture area of 1.022 cm</w:t>
      </w:r>
      <w:r w:rsidR="00676E53" w:rsidRPr="002F2E00">
        <w:rPr>
          <w:sz w:val="24"/>
          <w:szCs w:val="24"/>
          <w:vertAlign w:val="superscript"/>
          <w:lang w:val="en-GB"/>
        </w:rPr>
        <w:t>2</w:t>
      </w:r>
      <w:r w:rsidR="002F2E00">
        <w:rPr>
          <w:sz w:val="24"/>
          <w:szCs w:val="24"/>
          <w:lang w:val="en-GB"/>
        </w:rPr>
        <w:t xml:space="preserve">. </w:t>
      </w:r>
    </w:p>
    <w:p w14:paraId="4507D618" w14:textId="0C8D0FB9" w:rsidR="00DA6423" w:rsidRDefault="00C215C7" w:rsidP="00AC6652">
      <w:pPr>
        <w:jc w:val="both"/>
        <w:rPr>
          <w:sz w:val="24"/>
          <w:szCs w:val="24"/>
          <w:lang w:val="en-GB"/>
        </w:rPr>
      </w:pPr>
      <w:r>
        <w:rPr>
          <w:sz w:val="24"/>
          <w:szCs w:val="24"/>
          <w:lang w:val="en-GB"/>
        </w:rPr>
        <w:t>A</w:t>
      </w:r>
      <w:r w:rsidR="002F2E00">
        <w:rPr>
          <w:sz w:val="24"/>
          <w:szCs w:val="24"/>
          <w:lang w:val="en-GB"/>
        </w:rPr>
        <w:t xml:space="preserve">s </w:t>
      </w:r>
      <w:r w:rsidR="00947352">
        <w:rPr>
          <w:sz w:val="24"/>
          <w:szCs w:val="24"/>
          <w:lang w:val="en-GB"/>
        </w:rPr>
        <w:t xml:space="preserve">an </w:t>
      </w:r>
      <w:r w:rsidR="002F2E00">
        <w:rPr>
          <w:sz w:val="24"/>
          <w:szCs w:val="24"/>
          <w:lang w:val="en-GB"/>
        </w:rPr>
        <w:t>alternative route to develop efficient and stable PSCs, interface engineering (IE) with bi-dimensional (2D) materials was demonstrated to be a real breakthrough</w:t>
      </w:r>
      <w:r w:rsidR="00F12377">
        <w:rPr>
          <w:sz w:val="24"/>
          <w:szCs w:val="24"/>
          <w:lang w:val="en-GB"/>
        </w:rPr>
        <w:t>,</w:t>
      </w:r>
      <w:r w:rsidR="00CF5AEA">
        <w:rPr>
          <w:sz w:val="24"/>
          <w:szCs w:val="24"/>
          <w:lang w:val="en-GB"/>
        </w:rPr>
        <w:t xml:space="preserve"> by revealing a boost in</w:t>
      </w:r>
      <w:r w:rsidR="002F2E00">
        <w:rPr>
          <w:sz w:val="24"/>
          <w:szCs w:val="24"/>
          <w:lang w:val="en-GB"/>
        </w:rPr>
        <w:t xml:space="preserve"> the </w:t>
      </w:r>
      <w:r w:rsidR="0084504B">
        <w:rPr>
          <w:sz w:val="24"/>
          <w:szCs w:val="24"/>
          <w:lang w:val="en-GB"/>
        </w:rPr>
        <w:t>PSC</w:t>
      </w:r>
      <w:r w:rsidR="002F2E00">
        <w:rPr>
          <w:sz w:val="24"/>
          <w:szCs w:val="24"/>
          <w:lang w:val="en-GB"/>
        </w:rPr>
        <w:t xml:space="preserve"> efficiency and stability both on small cell</w:t>
      </w:r>
      <w:r w:rsidR="00E14494">
        <w:rPr>
          <w:sz w:val="24"/>
          <w:szCs w:val="24"/>
          <w:lang w:val="en-GB"/>
        </w:rPr>
        <w:t>s</w:t>
      </w:r>
      <w:r w:rsidR="002F2E00">
        <w:rPr>
          <w:sz w:val="24"/>
          <w:szCs w:val="24"/>
          <w:lang w:val="en-GB"/>
        </w:rPr>
        <w:t xml:space="preserve"> and large area module</w:t>
      </w:r>
      <w:r w:rsidR="00E14494">
        <w:rPr>
          <w:sz w:val="24"/>
          <w:szCs w:val="24"/>
          <w:lang w:val="en-GB"/>
        </w:rPr>
        <w:t>s</w:t>
      </w:r>
      <w:r w:rsidR="006412BA">
        <w:rPr>
          <w:sz w:val="24"/>
          <w:szCs w:val="24"/>
          <w:lang w:val="en-GB"/>
        </w:rPr>
        <w:t>.</w:t>
      </w:r>
      <w:r w:rsidR="00CC6E8E">
        <w:rPr>
          <w:sz w:val="24"/>
          <w:szCs w:val="24"/>
          <w:lang w:val="en-GB"/>
        </w:rPr>
        <w:fldChar w:fldCharType="begin" w:fldLock="1"/>
      </w:r>
      <w:r w:rsidR="00136565">
        <w:rPr>
          <w:sz w:val="24"/>
          <w:szCs w:val="24"/>
          <w:lang w:val="en-GB"/>
        </w:rPr>
        <w:instrText>ADDIN CSL_CITATION {"citationItems":[{"id":"ITEM-1","itemData":{"DOI":"10.1088/2515-7655/ab9eab","ISSN":"2515-7655","abstract":"Modern electronic and optoelectronic devices are formed by a sequence of layers in a multimaterial/multijunction combination. Even Complementary Metal-Oxide Semiconductor (CMOS) technology, dominated for many decades by silicon and its native oxide SiO&lt;sub&gt;2&lt;/sub&gt; is moving toward a multimaterial structure where germanium (for strain engineering), alternative oxides (for high dielectric constant insulators) and metal gates are efficiently combined with silicon. Owing to the increased number of (hetero)junctions in these multimaterial structures, a fundamental role is played by the interface between the different layers. Thus, it should not be a big surprise that also the halide perovskite (HP) photovoltaic features strongly rely on interfaces properties. In fact, a typical perovskite solar cell (PSC) is composed by an HP photon absorbing layer, sandwiched between selective charge transport layers (CTLs) and electrodes for negative and positive charge extraction. These materials are selected carefully by taking into account their compatibility with the underneath layers [&lt;a class=\"cite\" href=\"#jpenergyab9eabbib1\"&gt;1&lt;/a&gt;], their charge mobility [&lt;a class=\"cite\" href=\"#jpenergyab9eabbib1\"&gt;2&lt;/a&gt;], and the energy level alignment with the perovskite absorber [&lt;a class=\"cite\" href=\"#jpenergyab9eabbib3\"&gt;3&lt;/a&gt;]. Similarly to other multimaterial/multijunction devices, interfaces in PSCs play a crucial role in setting device performances and stability: charge transfer at the interfaces [&lt;a class=\"cite\" href=\"#jpenergyab9eabbib4\"&gt;4&lt;/a&gt;], interface band alignment [&lt;a class=\"cite\" href=\"#jpenergyab9eabbib5\"&gt;5&lt;/a&gt;], interfacial vacancies [&lt;a class=\"cite\" href=\"#jpenergyab9eabbib6\"&gt;6&lt;/a&gt;], defects due to poor adhesion between layers [&lt;a class=\"cite\" href=\"#jpenergyab9eabbib7\"&gt;7&lt;/a&gt;] and energy barriers are all controlled by interfaces. However, HP are peculiar materials bridging the conventional semiconductor with ionic conductor. In fact, HP can be considered as crystalline liquid [&lt;a class=\"cite\" href=\"#jpenergyab9eabbib8\"&gt;8&lt;/a&gt;, &lt;a class=\"cite\" href=\"#jpenergyab9eabbib9\"&gt;9&lt;/a&gt;] where the sublattice of organic cation liquid is confined in nanoscopic pore defined by the sublattice of corner-sharing PbX&lt;sub&gt;6&lt;/sub&gt; [&lt;a class=\"cite\" href=\"#jpenergyab9eabbib3\"&gt;3&lt;/a&gt;]− (X = I, Br, or Cl) octahedral [&lt;a class=\"cite\" href=\"#jpenergyab9eabbib10\"&gt;10&lt;/a&gt;].\nThe crystal-liquid duality has been discussed in relation with HP to explain the large polaron formation and screening of c…","author":[{"dropping-particle":"","family":"Carlo","given":"Aldo","non-dropping-particle":"Di","parse-names":false,"suffix":""},{"dropping-particle":"","family":"Agresti","given":"Antonio","non-dropping-particle":"","parse-names":false,"suffix":""},{"dropping-particle":"","family":"Brunetti","given":"Francesca","non-dropping-particle":"","parse-names":false,"suffix":""},{"dropping-particle":"","family":"Pescetelli","given":"Sara","non-dropping-particle":"","parse-names":false,"suffix":""}],"container-title":"Journal of Physics: Energy","id":"ITEM-1","issued":{"date-parts":[["2020"]]},"title":"Two-dimensional materials in perovskite solar cells","type":"article-journal"},"uris":["http://www.mendeley.com/documents/?uuid=d91698e4-a88e-4e34-a1b0-148eddca68c4"]}],"mendeley":{"formattedCitation":"[14]","plainTextFormattedCitation":"[14]","previouslyFormattedCitation":"[14]"},"properties":{"noteIndex":0},"schema":"https://github.com/citation-style-language/schema/raw/master/csl-citation.json"}</w:instrText>
      </w:r>
      <w:r w:rsidR="00CC6E8E">
        <w:rPr>
          <w:sz w:val="24"/>
          <w:szCs w:val="24"/>
          <w:lang w:val="en-GB"/>
        </w:rPr>
        <w:fldChar w:fldCharType="separate"/>
      </w:r>
      <w:r w:rsidR="00CC6E8E" w:rsidRPr="00CC6E8E">
        <w:rPr>
          <w:noProof/>
          <w:sz w:val="24"/>
          <w:szCs w:val="24"/>
          <w:lang w:val="en-GB"/>
        </w:rPr>
        <w:t>[14]</w:t>
      </w:r>
      <w:r w:rsidR="00CC6E8E">
        <w:rPr>
          <w:sz w:val="24"/>
          <w:szCs w:val="24"/>
          <w:lang w:val="en-GB"/>
        </w:rPr>
        <w:fldChar w:fldCharType="end"/>
      </w:r>
      <w:r w:rsidR="009A64CD">
        <w:rPr>
          <w:sz w:val="24"/>
          <w:szCs w:val="24"/>
          <w:lang w:val="en-GB"/>
        </w:rPr>
        <w:fldChar w:fldCharType="begin" w:fldLock="1"/>
      </w:r>
      <w:r w:rsidR="00136565">
        <w:rPr>
          <w:sz w:val="24"/>
          <w:szCs w:val="24"/>
          <w:lang w:val="en-GB"/>
        </w:rPr>
        <w:instrText>ADDIN CSL_CITATION {"citationItems":[{"id":"ITEM-1","itemData":{"DOI":"10.1021/acsenergylett.6b00672","ISSN":"23808195","abstract":"© 2016 American Chemical Society. Interfaces between perovskite solar cell (PSC) layer components play a pivotal role in obtaining high-performance premium cells and large-area modules. Graphene and related two-dimensional materials (GRMs) can be used to \"on-demand\" tune the interface properties of PSCs. We successfully used GRMs to realize large-area (active area 50.6 cm2) perovskite-based solar modules (PSMs), achieving a record high power conversion efficiency of 12.6%. We on-demand modulated the photoelectrode charge dynamic by doping the mesoporous TiO2(mTiO2) layer with graphene flakes. Moreover, we exploited lithium-neutralized graphene oxide flakes as interlayer at the mTiO2/perovskite interface to improve charge injection. Notably, prolonged aging tests have shown the long-term stability for both small- and large-area devices using graphene-doped mTiO2. Furthermore, the possibility of producing and processing GRMs in the form of inks opens a promising route for further scale-up and stabilization of the PSM, the gateway for the commercialization of this technology.","author":[{"dropping-particle":"","family":"Agresti","given":"A.","non-dropping-particle":"","parse-names":false,"suffix":""},{"dropping-particle":"","family":"Pescetelli","given":"S.","non-dropping-particle":"","parse-names":false,"suffix":""},{"dropping-particle":"","family":"Palma","given":"A.L.","non-dropping-particle":"","parse-names":false,"suffix":""},{"dropping-particle":"","family":"Rio Castillo","given":"A.E.","non-dropping-particle":"Del","parse-names":false,"suffix":""},{"dropping-particle":"","family":"Konios","given":"D.","non-dropping-particle":"","parse-names":false,"suffix":""},{"dropping-particle":"","family":"Kakavelakis","given":"G.","non-dropping-particle":"","parse-names":false,"suffix":""},{"dropping-particle":"","family":"Razza","given":"S.","non-dropping-particle":"","parse-names":false,"suffix":""},{"dropping-particle":"","family":"Cinà","given":"L.","non-dropping-particle":"","parse-names":false,"suffix":""},{"dropping-particle":"","family":"Kymakis","given":"E.","non-dropping-particle":"","parse-names":false,"suffix":""},{"dropping-particle":"","family":"Bonaccorso","given":"F.","non-dropping-particle":"","parse-names":false,"suffix":""},{"dropping-particle":"","family":"Carlo","given":"A.","non-dropping-particle":"Di","parse-names":false,"suffix":""}],"container-title":"ACS Energy Letters","id":"ITEM-1","issue":"1","issued":{"date-parts":[["2017"]]},"page":"279-287","title":"Graphene Interface Engineering for Perovskite Solar Modules: 12.6% Power Conversion Efficiency over 50 cm2Active Area","type":"article-journal","volume":"2"},"uris":["http://www.mendeley.com/documents/?uuid=7282c6f9-89dd-378e-88f7-69b3dad91f2f"]}],"mendeley":{"formattedCitation":"[15]","plainTextFormattedCitation":"[15]","previouslyFormattedCitation":"[15]"},"properties":{"noteIndex":0},"schema":"https://github.com/citation-style-language/schema/raw/master/csl-citation.json"}</w:instrText>
      </w:r>
      <w:r w:rsidR="009A64CD">
        <w:rPr>
          <w:sz w:val="24"/>
          <w:szCs w:val="24"/>
          <w:lang w:val="en-GB"/>
        </w:rPr>
        <w:fldChar w:fldCharType="separate"/>
      </w:r>
      <w:r w:rsidR="00CC6E8E" w:rsidRPr="00CC6E8E">
        <w:rPr>
          <w:noProof/>
          <w:sz w:val="24"/>
          <w:szCs w:val="24"/>
          <w:lang w:val="en-GB"/>
        </w:rPr>
        <w:t>[15]</w:t>
      </w:r>
      <w:r w:rsidR="009A64CD">
        <w:rPr>
          <w:sz w:val="24"/>
          <w:szCs w:val="24"/>
          <w:lang w:val="en-GB"/>
        </w:rPr>
        <w:fldChar w:fldCharType="end"/>
      </w:r>
      <w:r w:rsidR="009A64CD">
        <w:rPr>
          <w:sz w:val="24"/>
          <w:szCs w:val="24"/>
          <w:lang w:val="en-GB"/>
        </w:rPr>
        <w:fldChar w:fldCharType="begin" w:fldLock="1"/>
      </w:r>
      <w:r w:rsidR="00136565">
        <w:rPr>
          <w:sz w:val="24"/>
          <w:szCs w:val="24"/>
          <w:lang w:val="en-GB"/>
        </w:rPr>
        <w:instrText>ADDIN CSL_CITATION {"citationItems":[{"id":"ITEM-1","itemData":{"DOI":"10.1021/acsenergylett.9b01151","ISSN":"2380-8195","author":[{"dropping-particle":"","family":"Agresti","given":"Antonio","non-dropping-particle":"","parse-names":false,"suffix":""},{"dropping-particle":"","family":"Pescetelli","given":"Sara","non-dropping-particle":"","parse-names":false,"suffix":""},{"dropping-particle":"","family":"Palma","given":"Alessandro Lorenzo","non-dropping-particle":"","parse-names":false,"suffix":""},{"dropping-particle":"","family":"Martin-Garcia","given":"Beatriz","non-dropping-particle":"","parse-names":false,"suffix":""},{"dropping-particle":"","family":"Najafi","given":"Leyla","non-dropping-particle":"","parse-names":false,"suffix":""},{"dropping-particle":"","family":"Bellani","given":"Sebastiano","non-dropping-particle":"","parse-names":false,"suffix":""},{"dropping-particle":"","family":"Moreels","given":"Iwan","non-dropping-particle":"","parse-names":false,"suffix":""},{"dropping-particle":"","family":"Prato","given":"Mirko","non-dropping-particle":"","parse-names":false,"suffix":""},{"dropping-particle":"","family":"Bonaccorso","given":"Francesco","non-dropping-particle":"","parse-names":false,"suffix":""},{"dropping-particle":"","family":"Carlo","given":"Aldo","non-dropping-particle":"Di","parse-names":false,"suffix":""}],"container-title":"ACS Energy Letters","id":"ITEM-1","issued":{"date-parts":[["2019"]]},"page":"1862-1871","title":"Two-dimensional (2D) Material Interface Engineering for Efficient Perovskite Large-area Modules.","type":"article-journal","volume":"4"},"uris":["http://www.mendeley.com/documents/?uuid=ff71e2e3-996f-4f56-a49e-707c84d07b14"]}],"mendeley":{"formattedCitation":"[16]","plainTextFormattedCitation":"[16]","previouslyFormattedCitation":"[16]"},"properties":{"noteIndex":0},"schema":"https://github.com/citation-style-language/schema/raw/master/csl-citation.json"}</w:instrText>
      </w:r>
      <w:r w:rsidR="009A64CD">
        <w:rPr>
          <w:sz w:val="24"/>
          <w:szCs w:val="24"/>
          <w:lang w:val="en-GB"/>
        </w:rPr>
        <w:fldChar w:fldCharType="separate"/>
      </w:r>
      <w:r w:rsidR="00CC6E8E" w:rsidRPr="00CC6E8E">
        <w:rPr>
          <w:noProof/>
          <w:sz w:val="24"/>
          <w:szCs w:val="24"/>
          <w:lang w:val="en-GB"/>
        </w:rPr>
        <w:t>[16]</w:t>
      </w:r>
      <w:r w:rsidR="009A64CD">
        <w:rPr>
          <w:sz w:val="24"/>
          <w:szCs w:val="24"/>
          <w:lang w:val="en-GB"/>
        </w:rPr>
        <w:fldChar w:fldCharType="end"/>
      </w:r>
      <w:r w:rsidR="002F2E00">
        <w:rPr>
          <w:sz w:val="24"/>
          <w:szCs w:val="24"/>
          <w:lang w:val="en-GB"/>
        </w:rPr>
        <w:t xml:space="preserve"> </w:t>
      </w:r>
      <w:r w:rsidR="00C0782D">
        <w:rPr>
          <w:sz w:val="24"/>
          <w:szCs w:val="24"/>
          <w:lang w:val="en-GB"/>
        </w:rPr>
        <w:t>Graphene</w:t>
      </w:r>
      <w:r w:rsidR="001D4A41">
        <w:rPr>
          <w:sz w:val="24"/>
          <w:szCs w:val="24"/>
          <w:lang w:val="en-GB"/>
        </w:rPr>
        <w:t xml:space="preserve"> </w:t>
      </w:r>
      <w:r w:rsidR="00CC6E8E">
        <w:rPr>
          <w:sz w:val="24"/>
          <w:szCs w:val="24"/>
          <w:lang w:val="en-GB"/>
        </w:rPr>
        <w:fldChar w:fldCharType="begin" w:fldLock="1"/>
      </w:r>
      <w:r w:rsidR="00136565">
        <w:rPr>
          <w:sz w:val="24"/>
          <w:szCs w:val="24"/>
          <w:lang w:val="en-GB"/>
        </w:rPr>
        <w:instrText>ADDIN CSL_CITATION {"citationItems":[{"id":"ITEM-1","itemData":{"DOI":"10.1039/c9cs00254e","ISSN":"14604744","abstract":"Perovskites have been firmly established as one of the most promising materials for third-generation solar cells. There remain several great and lingering challenges to be addressed regarding device efficiency and stability. The photovoltaic efficiency of perovskite solar cells (PSCs) depends drastically on the charge-carrier dynamics. This complex process includes charge-carrier generation, extraction, transport and collection, each of which needs to be modulated in a favorable manner to achieve high performance. Two-dimensional materials (TDMs) including graphene and its derivatives, transition metal dichalcogenides (e.g., MoS2, WS2), black phosphorus (BP), metal nanosheets and two-dimensional (2D) perovskite active layers have attracted much attention for application in perovskite solar cells due to their high carrier mobility and tunable work function properties which greatly impact the charge carrier dynamics of PSCs. To date, significant advances have been achieved in the field of TDM-based PSCs. In this review, the recent progress in the development and application of TDMs (i.e., graphene, graphdiyne, transition metal dichalcogenides, BP, and others) as electrodes, hole transporting layers, electron transporting layers and buffer layers in PSCs is detailed. 2D perovskites as active absorber materials in PSCs are also summarized. The effect of TDMs and 2D perovskites on the charge carrier dynamics of PSCs is discussed to provide a comprehensive understanding of their optoelectronic processes. The challenges facing the PSC devices are emphasized with corresponding solutions to these problems provided with the overall goal of improving the efficiency and stability of photovoltaic devices.","author":[{"dropping-particle":"","family":"Wang","given":"Bing","non-dropping-particle":"","parse-names":false,"suffix":""},{"dropping-particle":"","family":"Iocozzia","given":"James","non-dropping-particle":"","parse-names":false,"suffix":""},{"dropping-particle":"","family":"Zhang","given":"Meng","non-dropping-particle":"","parse-names":false,"suffix":""},{"dropping-particle":"","family":"Ye","given":"Meidan","non-dropping-particle":"","parse-names":false,"suffix":""},{"dropping-particle":"","family":"Yan","given":"Shicheng","non-dropping-particle":"","parse-names":false,"suffix":""},{"dropping-particle":"","family":"Jin","given":"Huile","non-dropping-particle":"","parse-names":false,"suffix":""},{"dropping-particle":"","family":"Wang","given":"Shun","non-dropping-particle":"","parse-names":false,"suffix":""},{"dropping-particle":"","family":"Zou","given":"Zhigang","non-dropping-particle":"","parse-names":false,"suffix":""},{"dropping-particle":"","family":"Lin","given":"Zhiqun","non-dropping-particle":"","parse-names":false,"suffix":""}],"container-title":"Chemical Society Reviews","id":"ITEM-1","issue":"18","issued":{"date-parts":[["2019"]]},"page":"4854-4891","publisher":"Royal Society of Chemistry","title":"The charge carrier dynamics, efficiency and stability of two-dimensional material-based perovskite solar cells","type":"article-journal","volume":"48"},"uris":["http://www.mendeley.com/documents/?uuid=a49ab52e-bab1-409f-8505-474d11c3203d"]}],"mendeley":{"formattedCitation":"[17]","plainTextFormattedCitation":"[17]","previouslyFormattedCitation":"[17]"},"properties":{"noteIndex":0},"schema":"https://github.com/citation-style-language/schema/raw/master/csl-citation.json"}</w:instrText>
      </w:r>
      <w:r w:rsidR="00CC6E8E">
        <w:rPr>
          <w:sz w:val="24"/>
          <w:szCs w:val="24"/>
          <w:lang w:val="en-GB"/>
        </w:rPr>
        <w:fldChar w:fldCharType="separate"/>
      </w:r>
      <w:r w:rsidR="00CC6E8E" w:rsidRPr="00CC6E8E">
        <w:rPr>
          <w:noProof/>
          <w:sz w:val="24"/>
          <w:szCs w:val="24"/>
          <w:lang w:val="en-GB"/>
        </w:rPr>
        <w:t>[17]</w:t>
      </w:r>
      <w:r w:rsidR="00CC6E8E">
        <w:rPr>
          <w:sz w:val="24"/>
          <w:szCs w:val="24"/>
          <w:lang w:val="en-GB"/>
        </w:rPr>
        <w:fldChar w:fldCharType="end"/>
      </w:r>
      <w:r w:rsidR="00CC6E8E">
        <w:rPr>
          <w:sz w:val="24"/>
          <w:szCs w:val="24"/>
          <w:lang w:val="en-GB"/>
        </w:rPr>
        <w:t xml:space="preserve"> </w:t>
      </w:r>
      <w:r w:rsidR="00893550">
        <w:rPr>
          <w:sz w:val="24"/>
          <w:szCs w:val="24"/>
          <w:lang w:val="en-GB"/>
        </w:rPr>
        <w:fldChar w:fldCharType="begin" w:fldLock="1"/>
      </w:r>
      <w:r w:rsidR="00136565">
        <w:rPr>
          <w:sz w:val="24"/>
          <w:szCs w:val="24"/>
          <w:lang w:val="en-GB"/>
        </w:rPr>
        <w:instrText>ADDIN CSL_CITATION {"citationItems":[{"id":"ITEM-1","itemData":{"DOI":"10.1039/C5TA09911K","ISBN":"2050-7488","ISSN":"2050-7488","abstract":"Conversion of light energy directly into electricity by solar cell devices represents one of the most promising options for highly scalable renewable power. Tremendous effort has been directed at improving photovoltaic (PV) conversion efficiencies, resulting in dramatic device performance increases over the past two decades for novel, cost-effective PV systems. Nevertheless, performance issues related to device stability, scalability, and flexibility prevent these novel designs from achieving their market potential. For mechanically flexible architectures, integration of new materials such as graphene-derived nanomaterials (i.e. graphene/graphite oxide and their modified analogs with other nanocarbons and carbon nanotubes) may be necessary to enhance alternatives to silicon-based PV systems. Among the diverse solar technologies, perovskite solar cells-most notably organometal halides-have stood out from the crowd with solar efficiencies over 20% and potential for highly scalable manufacturing. Here, we review the use of graphene and graphene-derived nanomaterials in new designs of perovskite solar cells associated with organic-inorganic metal halide perovskites utilized as light-harvesting layers, outlining design perspectives, device characterization, and performance. Recent efforts to clarify stability issues and efficiency control mechanisms are also briefly discussed, and we provide some perspective on the currently available literature and future research directions in the field.","author":[{"dropping-particle":"","family":"Acik","given":"Muge","non-dropping-particle":"","parse-names":false,"suffix":""},{"dropping-particle":"","family":"Darling","given":"Seth B","non-dropping-particle":"","parse-names":false,"suffix":""}],"container-title":"Journal of Materials Chemistry A","id":"ITEM-1","issue":"17","issued":{"date-parts":[["2016"]]},"page":"6185-6235","title":"Graphene in perovskite solar cells: device design, characterization and implementation","type":"article-journal","volume":"4"},"uris":["http://www.mendeley.com/documents/?uuid=868d79f5-dd84-3480-8c51-94a6615d170d"]}],"mendeley":{"formattedCitation":"[18]","plainTextFormattedCitation":"[18]","previouslyFormattedCitation":"[18]"},"properties":{"noteIndex":0},"schema":"https://github.com/citation-style-language/schema/raw/master/csl-citation.json"}</w:instrText>
      </w:r>
      <w:r w:rsidR="00893550">
        <w:rPr>
          <w:sz w:val="24"/>
          <w:szCs w:val="24"/>
          <w:lang w:val="en-GB"/>
        </w:rPr>
        <w:fldChar w:fldCharType="separate"/>
      </w:r>
      <w:r w:rsidR="00CC6E8E" w:rsidRPr="00CC6E8E">
        <w:rPr>
          <w:noProof/>
          <w:sz w:val="24"/>
          <w:szCs w:val="24"/>
          <w:lang w:val="en-GB"/>
        </w:rPr>
        <w:t>[18]</w:t>
      </w:r>
      <w:r w:rsidR="00893550">
        <w:rPr>
          <w:sz w:val="24"/>
          <w:szCs w:val="24"/>
          <w:lang w:val="en-GB"/>
        </w:rPr>
        <w:fldChar w:fldCharType="end"/>
      </w:r>
      <w:r w:rsidR="001D4A41">
        <w:rPr>
          <w:sz w:val="24"/>
          <w:szCs w:val="24"/>
          <w:lang w:val="en-GB"/>
        </w:rPr>
        <w:t xml:space="preserve"> and related materials</w:t>
      </w:r>
      <w:r w:rsidR="00C0782D">
        <w:rPr>
          <w:sz w:val="24"/>
          <w:szCs w:val="24"/>
          <w:lang w:val="en-GB"/>
        </w:rPr>
        <w:t>,</w:t>
      </w:r>
      <w:r w:rsidR="00893550">
        <w:rPr>
          <w:sz w:val="24"/>
          <w:szCs w:val="24"/>
          <w:lang w:val="en-GB"/>
        </w:rPr>
        <w:fldChar w:fldCharType="begin" w:fldLock="1"/>
      </w:r>
      <w:r w:rsidR="00136565">
        <w:rPr>
          <w:sz w:val="24"/>
          <w:szCs w:val="24"/>
          <w:lang w:val="en-GB"/>
        </w:rPr>
        <w:instrText>ADDIN CSL_CITATION {"citationItems":[{"id":"ITEM-1","itemData":{"DOI":"10.1039/c7ee03620e","ISBN":"1754-5692\r1754-5706","ISSN":"17545706","abstract":"The electronic and material properties of graphene have been explored in a number of electronic and optoelectronic devices among them the organic and metal – halide perovskite solar cells. At...The electronic and material properties of graphene have been explored in a number of electronic and optoelectronic devices among them the organic and metal – halide perovskite solar cells. At present, graphene based technology is considered to have the greatest potentialities for applications. More over graphene related materials offer graphene characteristics and also the freedom to tune their chemical, electrical and physical properties through doping and functionalization processes. On the other hand the metal halide perovskite solar cells is the most rapid advanced photovoltaic technology with exponential increase of theirs certified power conversion efficiency. The most pronounced disquiet is the stability of these devices, which has limiting their practical applications and theirs commercialization. The synergy of properties of metal halide perovskite semiconductors and GRMs have recently progressed and contributed towards the realization of highly efficient perovskite solar cells that demonstrated impressive operational stabilities. In this work, we review the progress have been made in the specific field of graphene based metal halide perovskite solar cells since 2013. The impact of exploitation of graphene and GRMs into this technology is multiple, since resulted in the progress of higher quality perovskite crystal construction to the fabrication of more stable, flexible and high performed devices.","author":[{"dropping-particle":"","family":"Petridis","given":"Costantinos","non-dropping-particle":"","parse-names":false,"suffix":""},{"dropping-particle":"","family":"Kakavelakis","given":"George","non-dropping-particle":"","parse-names":false,"suffix":""},{"dropping-particle":"","family":"Kymakis","given":"Emmanuel","non-dropping-particle":"","parse-names":false,"suffix":""}],"container-title":"Energy and Environmental Science","id":"ITEM-1","issue":"5","issued":{"date-parts":[["2018"]]},"page":"1030-1061","publisher":"Royal Society of Chemistry","title":"Renaissance of graphene-related materials in photovoltaics due to the emergence of metal halide perovskite solar cells","type":"article-journal","volume":"11"},"uris":["http://www.mendeley.com/documents/?uuid=fef77d14-69c3-4651-aa36-b3d5fdadf873"]}],"mendeley":{"formattedCitation":"[19]","plainTextFormattedCitation":"[19]","previouslyFormattedCitation":"[19]"},"properties":{"noteIndex":0},"schema":"https://github.com/citation-style-language/schema/raw/master/csl-citation.json"}</w:instrText>
      </w:r>
      <w:r w:rsidR="00893550">
        <w:rPr>
          <w:sz w:val="24"/>
          <w:szCs w:val="24"/>
          <w:lang w:val="en-GB"/>
        </w:rPr>
        <w:fldChar w:fldCharType="separate"/>
      </w:r>
      <w:r w:rsidR="00CC6E8E" w:rsidRPr="00CC6E8E">
        <w:rPr>
          <w:noProof/>
          <w:sz w:val="24"/>
          <w:szCs w:val="24"/>
          <w:lang w:val="en-GB"/>
        </w:rPr>
        <w:t>[19]</w:t>
      </w:r>
      <w:r w:rsidR="00893550">
        <w:rPr>
          <w:sz w:val="24"/>
          <w:szCs w:val="24"/>
          <w:lang w:val="en-GB"/>
        </w:rPr>
        <w:fldChar w:fldCharType="end"/>
      </w:r>
      <w:r w:rsidR="00C0782D">
        <w:rPr>
          <w:sz w:val="24"/>
          <w:szCs w:val="24"/>
          <w:lang w:val="en-GB"/>
        </w:rPr>
        <w:t xml:space="preserve"> transition metal dichalcogenides (TMDs),</w:t>
      </w:r>
      <w:r w:rsidR="00893550" w:rsidRPr="00893550">
        <w:rPr>
          <w:sz w:val="24"/>
          <w:szCs w:val="24"/>
          <w:lang w:val="en-GB"/>
        </w:rPr>
        <w:fldChar w:fldCharType="begin" w:fldLock="1"/>
      </w:r>
      <w:r w:rsidR="00136565">
        <w:rPr>
          <w:sz w:val="24"/>
          <w:szCs w:val="24"/>
          <w:lang w:val="en-GB"/>
        </w:rPr>
        <w:instrText>ADDIN CSL_CITATION {"citationItems":[{"id":"ITEM-1","itemData":{"DOI":"10.1002/admi.201800339","ISSN":"21967350","abstract":"In this Research News, the authors summarize the work that has been done on the utilization of 2D materials beyond graphene in the electron transport layer (ETL) and hole transport layer (HTL) selected of metal halide perovskite solar cells (PSCs). On the one hand, the impact of such materials in the stability of PSCs under operational conditions is impressive. Stabilities for encapsulated PSCs cells under illumination and ambient conditions at maximum power point that retain 80% of their initial performance (T80) have been reported. On the other hand, the extraction of photogenerated holes has been reduced to few microsecond when a 2D material–based HTL or ETL is introduced. The faster photogenerated charge extraction lowered the recombination rates and resulted in higher power conversion efficiencies. The most interesting thing is that the 2D materials have been successfully applied for large active area cells (≈1.05 cm2) as well. The exploitation of 2D materials, beyond graphene, is a very interesting and promising technology that shows a high potential pathway towards the envisioned future commercialization of PSCs through addressing their performance, stability, and scalability priorities.","author":[{"dropping-particle":"","family":"Kakavelakis","given":"George","non-dropping-particle":"","parse-names":false,"suffix":""},{"dropping-particle":"","family":"Kymakis","given":"Emmanuel","non-dropping-particle":"","parse-names":false,"suffix":""},{"dropping-particle":"","family":"Petridis","given":"Kostantinos","non-dropping-particle":"","parse-names":false,"suffix":""}],"container-title":"Advanced Materials Interfaces","id":"ITEM-1","issued":{"date-parts":[["2018"]]},"page":"1-8","title":"2D Materials Beyond Graphene for Metal Halide Perovskite Solar Cells","type":"article-journal","volume":"1800339"},"uris":["http://www.mendeley.com/documents/?uuid=734f9cb7-b6cc-48b1-a9a0-336e89de2de9"]}],"mendeley":{"formattedCitation":"[20]","plainTextFormattedCitation":"[20]","previouslyFormattedCitation":"[20]"},"properties":{"noteIndex":0},"schema":"https://github.com/citation-style-language/schema/raw/master/csl-citation.json"}</w:instrText>
      </w:r>
      <w:r w:rsidR="00893550" w:rsidRPr="00893550">
        <w:rPr>
          <w:sz w:val="24"/>
          <w:szCs w:val="24"/>
          <w:lang w:val="en-GB"/>
        </w:rPr>
        <w:fldChar w:fldCharType="separate"/>
      </w:r>
      <w:r w:rsidR="00CC6E8E" w:rsidRPr="00CC6E8E">
        <w:rPr>
          <w:noProof/>
          <w:sz w:val="24"/>
          <w:szCs w:val="24"/>
          <w:lang w:val="en-GB"/>
        </w:rPr>
        <w:t>[20]</w:t>
      </w:r>
      <w:r w:rsidR="00893550" w:rsidRPr="00893550">
        <w:rPr>
          <w:sz w:val="24"/>
          <w:szCs w:val="24"/>
          <w:lang w:val="en-GB"/>
        </w:rPr>
        <w:fldChar w:fldCharType="end"/>
      </w:r>
      <w:r w:rsidR="00C0782D">
        <w:rPr>
          <w:sz w:val="24"/>
          <w:szCs w:val="24"/>
          <w:lang w:val="en-GB"/>
        </w:rPr>
        <w:t xml:space="preserve"> </w:t>
      </w:r>
      <w:r w:rsidR="00167420">
        <w:rPr>
          <w:sz w:val="24"/>
          <w:szCs w:val="24"/>
          <w:lang w:val="en-GB"/>
        </w:rPr>
        <w:t xml:space="preserve">phosphorene and antimonene </w:t>
      </w:r>
      <w:r w:rsidR="00167420">
        <w:rPr>
          <w:sz w:val="24"/>
          <w:szCs w:val="24"/>
          <w:lang w:val="en-GB"/>
        </w:rPr>
        <w:fldChar w:fldCharType="begin" w:fldLock="1"/>
      </w:r>
      <w:r w:rsidR="00136565">
        <w:rPr>
          <w:sz w:val="24"/>
          <w:szCs w:val="24"/>
          <w:lang w:val="en-GB"/>
        </w:rPr>
        <w:instrText>ADDIN CSL_CITATION {"citationItems":[{"id":"ITEM-1","itemData":{"DOI":"10.1002/aenm.201902253","ISSN":"16146840","abstract":"Perovskite solar cells (PSCs) are now at the forefront of the state-of-the-art photovoltaic technologies due to their high efficiency and low fabrication costs. To further realize the potential of this fascinating class of solar cells, nanostructured functional materials have been playing important roles. 2D layered materials have attracted a great deal of interest due to their fascinating properties and unique structure. Recently, the exploration of a wide range of novel 2D materials for use in PSCs has seen considerable progress, but still a lot remains to be done in this field. In this progress report, the advancements that have recently been made in the application of these emerging 2D materials, beyond graphene, for PSCs are presented. Both the advantages and challenges of these 2D materials for PSCs are highlighted. Finally, important directions for the future advancements toward efficient, low-cost, and stable PSCs are outlined.","author":[{"dropping-particle":"","family":"Bati","given":"Abdulaziz S.R.","non-dropping-particle":"","parse-names":false,"suffix":""},{"dropping-particle":"","family":"Batmunkh","given":"Munkhbayar","non-dropping-particle":"","parse-names":false,"suffix":""},{"dropping-particle":"","family":"Shapter","given":"Joseph G.","non-dropping-particle":"","parse-names":false,"suffix":""}],"container-title":"Advanced Energy Materials","id":"ITEM-1","issued":{"date-parts":[["2019"]]},"page":"1-21","title":"Emerging 2D Layered Materials for Perovskite Solar Cells","type":"article-journal","volume":"1902253"},"uris":["http://www.mendeley.com/documents/?uuid=507d0669-8710-46db-8ea8-aea4525c31fa"]}],"mendeley":{"formattedCitation":"[21]","plainTextFormattedCitation":"[21]","previouslyFormattedCitation":"[21]"},"properties":{"noteIndex":0},"schema":"https://github.com/citation-style-language/schema/raw/master/csl-citation.json"}</w:instrText>
      </w:r>
      <w:r w:rsidR="00167420">
        <w:rPr>
          <w:sz w:val="24"/>
          <w:szCs w:val="24"/>
          <w:lang w:val="en-GB"/>
        </w:rPr>
        <w:fldChar w:fldCharType="separate"/>
      </w:r>
      <w:r w:rsidR="00CC6E8E" w:rsidRPr="00CC6E8E">
        <w:rPr>
          <w:noProof/>
          <w:sz w:val="24"/>
          <w:szCs w:val="24"/>
          <w:lang w:val="en-GB"/>
        </w:rPr>
        <w:t>[21]</w:t>
      </w:r>
      <w:r w:rsidR="00167420">
        <w:rPr>
          <w:sz w:val="24"/>
          <w:szCs w:val="24"/>
          <w:lang w:val="en-GB"/>
        </w:rPr>
        <w:fldChar w:fldCharType="end"/>
      </w:r>
      <w:r w:rsidR="00C0782D">
        <w:rPr>
          <w:sz w:val="24"/>
          <w:szCs w:val="24"/>
          <w:lang w:val="en-GB"/>
        </w:rPr>
        <w:t xml:space="preserve"> and transition metal carbide</w:t>
      </w:r>
      <w:r w:rsidR="00E82FC3">
        <w:rPr>
          <w:sz w:val="24"/>
          <w:szCs w:val="24"/>
          <w:lang w:val="en-GB"/>
        </w:rPr>
        <w:t>s, nitrides</w:t>
      </w:r>
      <w:r w:rsidR="00C0782D">
        <w:rPr>
          <w:sz w:val="24"/>
          <w:szCs w:val="24"/>
          <w:lang w:val="en-GB"/>
        </w:rPr>
        <w:t xml:space="preserve"> or </w:t>
      </w:r>
      <w:r w:rsidR="00E82FC3">
        <w:rPr>
          <w:sz w:val="24"/>
          <w:szCs w:val="24"/>
          <w:lang w:val="en-GB"/>
        </w:rPr>
        <w:t>carbo</w:t>
      </w:r>
      <w:r w:rsidR="00C0782D">
        <w:rPr>
          <w:sz w:val="24"/>
          <w:szCs w:val="24"/>
          <w:lang w:val="en-GB"/>
        </w:rPr>
        <w:t>nitrides (MXenes)</w:t>
      </w:r>
      <w:r w:rsidR="00450F04">
        <w:rPr>
          <w:sz w:val="24"/>
          <w:szCs w:val="24"/>
          <w:lang w:val="ru-RU"/>
        </w:rPr>
        <w:t xml:space="preserve"> </w:t>
      </w:r>
      <w:r w:rsidR="00167420" w:rsidRPr="00167420">
        <w:rPr>
          <w:sz w:val="24"/>
          <w:szCs w:val="24"/>
          <w:lang w:val="en-GB"/>
        </w:rPr>
        <w:fldChar w:fldCharType="begin" w:fldLock="1"/>
      </w:r>
      <w:r w:rsidR="00136565">
        <w:rPr>
          <w:sz w:val="24"/>
          <w:szCs w:val="24"/>
          <w:lang w:val="en-GB"/>
        </w:rPr>
        <w:instrText>ADDIN CSL_CITATION {"citationItems":[{"id":"ITEM-1","itemData":{"DOI":"10.1038/s41563-019-0478-1","ISSN":"1476-1122","abstract":"To improve the efficiency of perovskite solar cells, careful device design and tailored interface engineering are needed to enhance optoelectronic properties and the charge extraction process at the selective electrodes. Here, we use two-dimensional transition metal carbides (MXene Ti3C2Tx) with various termination groups (Tx) to tune the work function (WF) of the perovskite absorber and the TiO2 electron transport layer (ETL), and to engineer the perovskite/ETL interface. Ultraviolet photoemission spectroscopy measurements and density functional theory calculations show that the addition of Ti3C2Tx to halide perovskite and TiO2 layers permits the tuning of the materials’ WFs without affecting other electronic properties. Moreover, the dipole induced by the Ti3C2Tx at the perovskite/ETL interface can be used to change the band alignment between these layers. The combined action of WF tuning and interface engineering can lead to substantial performance improvements in MXene-modified perovskite solar cells, as shown by the 26% increase of power conversion efficiency and hysteresis reduction with respect to reference cells without MXene. Addition of MXenes in the halide perovskite film, in the electron transport layer and at the interface between these layers is shown to enhance the efficiency of and reduce hysteresis in perovskite solar cells.","author":[{"dropping-particle":"","family":"Agresti","given":"A.","non-dropping-particle":"","parse-names":false,"suffix":""},{"dropping-particle":"","family":"Pazniak","given":"A.","non-dropping-particle":"","parse-names":false,"suffix":""},{"dropping-particle":"","family":"Pescetelli","given":"S.","non-dropping-particle":"","parse-names":false,"suffix":""},{"dropping-particle":"","family":"Vito","given":"A.","non-dropping-particle":"Di","parse-names":false,"suffix":""},{"dropping-particle":"","family":"Rossi","given":"D.","non-dropping-particle":"","parse-names":false,"suffix":""},{"dropping-particle":"","family":"Pecchia","given":"A.","non-dropping-particle":"","parse-names":false,"suffix":""},{"dropping-particle":"","family":"Auf der Maur","given":"M.","non-dropping-particle":"","parse-names":false,"suffix":""},{"dropping-particle":"","family":"Liedl","given":"A.","non-dropping-particle":"","parse-names":false,"suffix":""},{"dropping-particle":"","family":"Larciprete","given":"R.","non-dropping-particle":"","parse-names":false,"suffix":""},{"dropping-particle":"V.","family":"Kuznetsov","given":"Denis","non-dropping-particle":"","parse-names":false,"suffix":""},{"dropping-particle":"","family":"Saranin","given":"D.","non-dropping-particle":"","parse-names":false,"suffix":""},{"dropping-particle":"","family":"Carlo","given":"A.","non-dropping-particle":"Di","parse-names":false,"suffix":""}],"container-title":"Nature Materials","id":"ITEM-1","issued":{"date-parts":[["2019"]]},"page":"1228–1234","publisher":"Springer US","title":"Titanium-carbide MXenes for work function and interface engineering in perovskite solar cells","type":"article-journal","volume":"18"},"uris":["http://www.mendeley.com/documents/?uuid=2fec0354-a552-420f-b956-d9f55d0b072e"]}],"mendeley":{"formattedCitation":"[22]","plainTextFormattedCitation":"[22]","previouslyFormattedCitation":"[22]"},"properties":{"noteIndex":0},"schema":"https://github.com/citation-style-language/schema/raw/master/csl-citation.json"}</w:instrText>
      </w:r>
      <w:r w:rsidR="00167420" w:rsidRPr="00167420">
        <w:rPr>
          <w:sz w:val="24"/>
          <w:szCs w:val="24"/>
          <w:lang w:val="en-GB"/>
        </w:rPr>
        <w:fldChar w:fldCharType="separate"/>
      </w:r>
      <w:r w:rsidR="00CC6E8E" w:rsidRPr="00CC6E8E">
        <w:rPr>
          <w:noProof/>
          <w:sz w:val="24"/>
          <w:szCs w:val="24"/>
          <w:lang w:val="en-GB"/>
        </w:rPr>
        <w:t>[22]</w:t>
      </w:r>
      <w:r w:rsidR="00167420" w:rsidRPr="00167420">
        <w:rPr>
          <w:sz w:val="24"/>
          <w:szCs w:val="24"/>
          <w:lang w:val="en-GB"/>
        </w:rPr>
        <w:fldChar w:fldCharType="end"/>
      </w:r>
      <w:r w:rsidR="00C0782D">
        <w:rPr>
          <w:sz w:val="24"/>
          <w:szCs w:val="24"/>
          <w:lang w:val="en-GB"/>
        </w:rPr>
        <w:t xml:space="preserve"> were used as dopant for </w:t>
      </w:r>
      <w:r w:rsidR="006412BA">
        <w:rPr>
          <w:sz w:val="24"/>
          <w:szCs w:val="24"/>
          <w:lang w:val="en-GB"/>
        </w:rPr>
        <w:t xml:space="preserve">the different </w:t>
      </w:r>
      <w:r w:rsidR="00C0782D">
        <w:rPr>
          <w:sz w:val="24"/>
          <w:szCs w:val="24"/>
          <w:lang w:val="en-GB"/>
        </w:rPr>
        <w:t>PSC layer</w:t>
      </w:r>
      <w:r w:rsidR="00F23724">
        <w:rPr>
          <w:sz w:val="24"/>
          <w:szCs w:val="24"/>
          <w:lang w:val="en-GB"/>
        </w:rPr>
        <w:t>s</w:t>
      </w:r>
      <w:r w:rsidR="00C0782D">
        <w:rPr>
          <w:sz w:val="24"/>
          <w:szCs w:val="24"/>
          <w:lang w:val="en-GB"/>
        </w:rPr>
        <w:t xml:space="preserve"> or as interlayer</w:t>
      </w:r>
      <w:r w:rsidR="00F23724">
        <w:rPr>
          <w:sz w:val="24"/>
          <w:szCs w:val="24"/>
          <w:lang w:val="en-GB"/>
        </w:rPr>
        <w:t>s</w:t>
      </w:r>
      <w:r w:rsidR="00C0782D">
        <w:rPr>
          <w:sz w:val="24"/>
          <w:szCs w:val="24"/>
          <w:lang w:val="en-GB"/>
        </w:rPr>
        <w:t xml:space="preserve"> to tune the morphology and/or </w:t>
      </w:r>
      <w:r w:rsidR="00CF5AEA">
        <w:rPr>
          <w:sz w:val="24"/>
          <w:szCs w:val="24"/>
          <w:lang w:val="en-GB"/>
        </w:rPr>
        <w:t xml:space="preserve">the </w:t>
      </w:r>
      <w:r w:rsidR="00C0782D">
        <w:rPr>
          <w:sz w:val="24"/>
          <w:szCs w:val="24"/>
          <w:lang w:val="en-GB"/>
        </w:rPr>
        <w:t>optoelectronic properties of CTLs,</w:t>
      </w:r>
      <w:r w:rsidR="00893550">
        <w:rPr>
          <w:sz w:val="24"/>
          <w:szCs w:val="24"/>
          <w:lang w:val="en-GB"/>
        </w:rPr>
        <w:fldChar w:fldCharType="begin" w:fldLock="1"/>
      </w:r>
      <w:r w:rsidR="00136565">
        <w:rPr>
          <w:sz w:val="24"/>
          <w:szCs w:val="24"/>
          <w:lang w:val="en-GB"/>
        </w:rPr>
        <w:instrText>ADDIN CSL_CITATION {"citationItems":[{"id":"ITEM-1","itemData":{"DOI":"10.1039/c8ta12140k","ISSN":"2050-7488","abstract":"MXenes, a class of two-dimensional (2D) transition metal carbides and nitrides, have a wide range of potential applications due to their unique electronic, optical, plasmonic, and other properties. Herein, we...MXenes, a class of two-dimensional (2D) transition metal carbides and nitrides, have a wide range of potential applications due to their unique electronic, optical, plasmonic, and other properties. Herein, we explore the use of Ti3C2 MXene in organic-inorganic lead halide perovskite solar cells (PSCs) due to its metallic conductivity. SnO2-Ti3C2 MXene nanocomposites with different contents of Ti3C2 (0, 0.5, 1.0, 2.0, 2.5 wt.‰) were used as electron transport layers (ETLs) in low-temperature processed planar-structured PSCs. Mixing SnO2 with 1.0 wt.‰ Ti3C2 effectively increases the power conversion efficiency (PCE) from 17.23% to 18.34%, whereas the device prepared with pristine Ti3C2 as the ETL achieves a PCE of 5.28%. Photoluminescence and electrochemical impedance spectroscopy results reveal that the metallic Ti3C2 MXene nanosheets provide superior charge transfer paths, enhancing electron extraction, electron mobility, and decreasing the electron transfer resistance at the ETL/perovskite interface, and thus leading to higher photocurrents. This work proposes a new field of application for MXenes and a promising method to increasing efficiency of solar cells.","author":[{"dropping-particle":"","family":"Yang","given":"Lin","non-dropping-particle":"","parse-names":false,"suffix":""},{"dropping-particle":"","family":"Dall'Agnese","given":"Yohan","non-dropping-particle":"","parse-names":false,"suffix":""},{"dropping-particle":"","family":"Hantanasirisakul","given":"Kanit","non-dropping-particle":"","parse-names":false,"suffix":""},{"dropping-particle":"","family":"Shuck","given":"Christopher Eugene","non-dropping-particle":"","parse-names":false,"suffix":""},{"dropping-particle":"","family":"Maleski","given":"Kathleen","non-dropping-particle":"","parse-names":false,"suffix":""},{"dropping-particle":"","family":"Alhabeb","given":"Mohamed","non-dropping-particle":"","parse-names":false,"suffix":""},{"dropping-particle":"","family":"Chen","given":"Gang","non-dropping-particle":"","parse-names":false,"suffix":""},{"dropping-particle":"","family":"Gao","given":"Yu","non-dropping-particle":"","parse-names":false,"suffix":""},{"dropping-particle":"","family":"Sanehira","given":"Yoshitaka","non-dropping-particle":"","parse-names":false,"suffix":""},{"dropping-particle":"","family":"Jena","given":"Ajay Kumar","non-dropping-particle":"","parse-names":false,"suffix":""},{"dropping-particle":"","family":"Shen","given":"Liang","non-dropping-particle":"","parse-names":false,"suffix":""},{"dropping-particle":"","family":"Dall'Agnese","given":"Chunxiang","non-dropping-particle":"","parse-names":false,"suffix":""},{"dropping-particle":"","family":"Wang","given":"Xiao-Feng","non-dropping-particle":"","parse-names":false,"suffix":""},{"dropping-particle":"","family":"Gogotsi","given":"Yury","non-dropping-particle":"","parse-names":false,"suffix":""},{"dropping-particle":"","family":"Miyasaka","given":"Tsutomu","non-dropping-particle":"","parse-names":false,"suffix":""}],"container-title":"Journal of Materials Chemistry A","id":"ITEM-1","issued":{"date-parts":[["2019"]]},"page":"5635-5642","title":"SnO&lt;sub&gt;2&lt;/sub&gt;-Ti&lt;sub&gt;3&lt;/sub&gt;C&lt;sub&gt;2&lt;/sub&gt; MXene electron transport layers for perovskite solar cells","type":"article-journal","volume":"7"},"uris":["http://www.mendeley.com/documents/?uuid=b101303b-bc0c-4bda-8375-fdbcd687ec95"]}],"mendeley":{"formattedCitation":"[23]","plainTextFormattedCitation":"[23]","previouslyFormattedCitation":"[23]"},"properties":{"noteIndex":0},"schema":"https://github.com/citation-style-language/schema/raw/master/csl-citation.json"}</w:instrText>
      </w:r>
      <w:r w:rsidR="00893550">
        <w:rPr>
          <w:sz w:val="24"/>
          <w:szCs w:val="24"/>
          <w:lang w:val="en-GB"/>
        </w:rPr>
        <w:fldChar w:fldCharType="separate"/>
      </w:r>
      <w:r w:rsidR="00CC6E8E" w:rsidRPr="00CC6E8E">
        <w:rPr>
          <w:noProof/>
          <w:sz w:val="24"/>
          <w:szCs w:val="24"/>
          <w:lang w:val="en-GB"/>
        </w:rPr>
        <w:t>[23]</w:t>
      </w:r>
      <w:r w:rsidR="00893550">
        <w:rPr>
          <w:sz w:val="24"/>
          <w:szCs w:val="24"/>
          <w:lang w:val="en-GB"/>
        </w:rPr>
        <w:fldChar w:fldCharType="end"/>
      </w:r>
      <w:r w:rsidR="00C0782D">
        <w:rPr>
          <w:sz w:val="24"/>
          <w:szCs w:val="24"/>
          <w:lang w:val="en-GB"/>
        </w:rPr>
        <w:t xml:space="preserve"> perovskite absorber</w:t>
      </w:r>
      <w:r w:rsidR="00E14494">
        <w:rPr>
          <w:sz w:val="24"/>
          <w:szCs w:val="24"/>
          <w:lang w:val="en-GB"/>
        </w:rPr>
        <w:t xml:space="preserve"> </w:t>
      </w:r>
      <w:r w:rsidR="00893550" w:rsidRPr="00893550">
        <w:rPr>
          <w:sz w:val="24"/>
          <w:szCs w:val="24"/>
          <w:lang w:val="en-GB"/>
        </w:rPr>
        <w:fldChar w:fldCharType="begin" w:fldLock="1"/>
      </w:r>
      <w:r w:rsidR="00136565">
        <w:rPr>
          <w:sz w:val="24"/>
          <w:szCs w:val="24"/>
          <w:lang w:val="en-GB"/>
        </w:rPr>
        <w:instrText>ADDIN CSL_CITATION {"citationItems":[{"id":"ITEM-1","itemData":{"DOI":"10.1038/s41563-019-0478-1","ISSN":"1476-1122","abstract":"To improve the efficiency of perovskite solar cells, careful device design and tailored interface engineering are needed to enhance optoelectronic properties and the charge extraction process at the selective electrodes. Here, we use two-dimensional transition metal carbides (MXene Ti3C2Tx) with various termination groups (Tx) to tune the work function (WF) of the perovskite absorber and the TiO2 electron transport layer (ETL), and to engineer the perovskite/ETL interface. Ultraviolet photoemission spectroscopy measurements and density functional theory calculations show that the addition of Ti3C2Tx to halide perovskite and TiO2 layers permits the tuning of the materials’ WFs without affecting other electronic properties. Moreover, the dipole induced by the Ti3C2Tx at the perovskite/ETL interface can be used to change the band alignment between these layers. The combined action of WF tuning and interface engineering can lead to substantial performance improvements in MXene-modified perovskite solar cells, as shown by the 26% increase of power conversion efficiency and hysteresis reduction with respect to reference cells without MXene. Addition of MXenes in the halide perovskite film, in the electron transport layer and at the interface between these layers is shown to enhance the efficiency of and reduce hysteresis in perovskite solar cells.","author":[{"dropping-particle":"","family":"Agresti","given":"A.","non-dropping-particle":"","parse-names":false,"suffix":""},{"dropping-particle":"","family":"Pazniak","given":"A.","non-dropping-particle":"","parse-names":false,"suffix":""},{"dropping-particle":"","family":"Pescetelli","given":"S.","non-dropping-particle":"","parse-names":false,"suffix":""},{"dropping-particle":"","family":"Vito","given":"A.","non-dropping-particle":"Di","parse-names":false,"suffix":""},{"dropping-particle":"","family":"Rossi","given":"D.","non-dropping-particle":"","parse-names":false,"suffix":""},{"dropping-particle":"","family":"Pecchia","given":"A.","non-dropping-particle":"","parse-names":false,"suffix":""},{"dropping-particle":"","family":"Auf der Maur","given":"M.","non-dropping-particle":"","parse-names":false,"suffix":""},{"dropping-particle":"","family":"Liedl","given":"A.","non-dropping-particle":"","parse-names":false,"suffix":""},{"dropping-particle":"","family":"Larciprete","given":"R.","non-dropping-particle":"","parse-names":false,"suffix":""},{"dropping-particle":"V.","family":"Kuznetsov","given":"Denis","non-dropping-particle":"","parse-names":false,"suffix":""},{"dropping-particle":"","family":"Saranin","given":"D.","non-dropping-particle":"","parse-names":false,"suffix":""},{"dropping-particle":"","family":"Carlo","given":"A.","non-dropping-particle":"Di","parse-names":false,"suffix":""}],"container-title":"Nature Materials","id":"ITEM-1","issued":{"date-parts":[["2019"]]},"page":"1228–1234","publisher":"Springer US","title":"Titanium-carbide MXenes for work function and interface engineering in perovskite solar cells","type":"article-journal","volume":"18"},"uris":["http://www.mendeley.com/documents/?uuid=2fec0354-a552-420f-b956-d9f55d0b072e"]}],"mendeley":{"formattedCitation":"[22]","plainTextFormattedCitation":"[22]","previouslyFormattedCitation":"[22]"},"properties":{"noteIndex":0},"schema":"https://github.com/citation-style-language/schema/raw/master/csl-citation.json"}</w:instrText>
      </w:r>
      <w:r w:rsidR="00893550" w:rsidRPr="00893550">
        <w:rPr>
          <w:sz w:val="24"/>
          <w:szCs w:val="24"/>
          <w:lang w:val="en-GB"/>
        </w:rPr>
        <w:fldChar w:fldCharType="separate"/>
      </w:r>
      <w:r w:rsidR="00CC6E8E" w:rsidRPr="00CC6E8E">
        <w:rPr>
          <w:noProof/>
          <w:sz w:val="24"/>
          <w:szCs w:val="24"/>
          <w:lang w:val="en-GB"/>
        </w:rPr>
        <w:t>[22]</w:t>
      </w:r>
      <w:r w:rsidR="00893550" w:rsidRPr="00893550">
        <w:rPr>
          <w:sz w:val="24"/>
          <w:szCs w:val="24"/>
          <w:lang w:val="en-GB"/>
        </w:rPr>
        <w:fldChar w:fldCharType="end"/>
      </w:r>
      <w:r w:rsidR="00893550">
        <w:rPr>
          <w:sz w:val="24"/>
          <w:szCs w:val="24"/>
          <w:lang w:val="en-GB"/>
        </w:rPr>
        <w:fldChar w:fldCharType="begin" w:fldLock="1"/>
      </w:r>
      <w:r w:rsidR="00136565">
        <w:rPr>
          <w:sz w:val="24"/>
          <w:szCs w:val="24"/>
          <w:lang w:val="en-GB"/>
        </w:rPr>
        <w:instrText>ADDIN CSL_CITATION {"citationItems":[{"id":"ITEM-1","itemData":{"DOI":"10.1002/smll.201802738","ISBN":"16136810 (ISSN)","ISSN":"16136829","abstract":"MXenes, a newly intriguing family of 2D materials, have recently attracted considerable attention owing to their excellent properties such as high electrical conductivity and mobility, tunable structure, and termination groups. Here, the Ti3C2Tx MXene is incorporated into the perovskite absorber layer for the first time, which aims for efficiency enhancement. Results show that the termination groups of Ti3C2Tx can retard the crystallization rate, thereby increasing the crystal size of CH3NH3PbI3. It is found that the high electrical conductivity and mobility of MXene can accelerate the charge transfer. After optimizing the key parameters, 12% enhancement in device performance is achieved by 0.03 wt% amount of MXene additive. This work unlocks opportunities for the use of MXene as potential materials in perovskite solar cell applications.","author":[{"dropping-particle":"","family":"Guo","given":"Zhanglin","non-dropping-particle":"","parse-names":false,"suffix":""},{"dropping-particle":"","family":"Gao","given":"Liguo","non-dropping-particle":"","parse-names":false,"suffix":""},{"dropping-particle":"","family":"Xu","given":"Zhenhua","non-dropping-particle":"","parse-names":false,"suffix":""},{"dropping-particle":"","family":"Teo","given":"Siowhwa","non-dropping-particle":"","parse-names":false,"suffix":""},{"dropping-particle":"","family":"Zhang","given":"Chu","non-dropping-particle":"","parse-names":false,"suffix":""},{"dropping-particle":"","family":"Kamata","given":"Yusuke","non-dropping-particle":"","parse-names":false,"suffix":""},{"dropping-particle":"","family":"Hayase","given":"Shuzi","non-dropping-particle":"","parse-names":false,"suffix":""},{"dropping-particle":"","family":"Ma","given":"Tingli","non-dropping-particle":"","parse-names":false,"suffix":""}],"container-title":"Small","id":"ITEM-1","issued":{"date-parts":[["2018"]]},"page":"1-8","title":"High Electrical Conductivity 2D MXene Serves as Additive of Perovskite for Efficient Solar Cells","type":"article-journal","volume":"1802738"},"uris":["http://www.mendeley.com/documents/?uuid=ef32b61a-195b-4a0e-8def-1ad193a46740"]}],"mendeley":{"formattedCitation":"[24]","plainTextFormattedCitation":"[24]","previouslyFormattedCitation":"[24]"},"properties":{"noteIndex":0},"schema":"https://github.com/citation-style-language/schema/raw/master/csl-citation.json"}</w:instrText>
      </w:r>
      <w:r w:rsidR="00893550">
        <w:rPr>
          <w:sz w:val="24"/>
          <w:szCs w:val="24"/>
          <w:lang w:val="en-GB"/>
        </w:rPr>
        <w:fldChar w:fldCharType="separate"/>
      </w:r>
      <w:r w:rsidR="00CC6E8E" w:rsidRPr="00CC6E8E">
        <w:rPr>
          <w:noProof/>
          <w:sz w:val="24"/>
          <w:szCs w:val="24"/>
          <w:lang w:val="en-GB"/>
        </w:rPr>
        <w:t>[24]</w:t>
      </w:r>
      <w:r w:rsidR="00893550">
        <w:rPr>
          <w:sz w:val="24"/>
          <w:szCs w:val="24"/>
          <w:lang w:val="en-GB"/>
        </w:rPr>
        <w:fldChar w:fldCharType="end"/>
      </w:r>
      <w:r w:rsidR="00C0782D">
        <w:rPr>
          <w:sz w:val="24"/>
          <w:szCs w:val="24"/>
          <w:lang w:val="en-GB"/>
        </w:rPr>
        <w:t xml:space="preserve"> or their interfaces.</w:t>
      </w:r>
      <w:r w:rsidR="00893550">
        <w:rPr>
          <w:sz w:val="24"/>
          <w:szCs w:val="24"/>
          <w:lang w:val="en-GB"/>
        </w:rPr>
        <w:fldChar w:fldCharType="begin" w:fldLock="1"/>
      </w:r>
      <w:r w:rsidR="00136565">
        <w:rPr>
          <w:sz w:val="24"/>
          <w:szCs w:val="24"/>
          <w:lang w:val="en-GB"/>
        </w:rPr>
        <w:instrText xml:space="preserve">ADDIN CSL_CITATION {"citationItems":[{"id":"ITEM-1","itemData":{"DOI":"10.1039/c9ta06035a","ISSN":"2050-7488","abstract":"MXenes have been demonstrated as a potential candidate in the field of photovoltaics and energy storage owing to their high transmittance, metallic conductivity and tunable work function. MXenes have been demonstrated as a potential candidate in the field of photovoltaics and energy storage owing to their high transmittance, metallic conductivity and tunable work function. In this work, we introduce a two-dimensional (2D) structure of Ti 3 C 2 -MXene nanosheets into all inorganic CsPbBr 3 solar cells as an interlayer to realize a better interfacial energy level alignment, which helps to eliminate the energy level mismatch, accelerate the hole extraction and reduce the recombination at the interface of perovskite/carbon electrode. In addition, the functional groups such as </w:instrText>
      </w:r>
      <w:r w:rsidR="00136565">
        <w:rPr>
          <w:rFonts w:hint="eastAsia"/>
          <w:sz w:val="24"/>
          <w:szCs w:val="24"/>
          <w:lang w:val="en-GB"/>
        </w:rPr>
        <w:instrText></w:instrText>
      </w:r>
      <w:r w:rsidR="00136565">
        <w:rPr>
          <w:sz w:val="24"/>
          <w:szCs w:val="24"/>
          <w:lang w:val="en-GB"/>
        </w:rPr>
        <w:instrText>O existing in the surface of Ti 3 C 2 -MXene nanosheets also provide strong interactions between the MXene and under-coordinated Pb atoms, which remarkably reduces the deep trap defects in the CsPbBr 3 films. The device with the Ti 3 C 2 -MXene interlayer shows an impressive initial power conversion efficiency of 9.01% and long-term stability for over 1900 hours in a moisture environment and more than 600 hours under thermal conditions. ","author":[{"dropping-particle":"","family":"Chen","given":"Taotao","non-dropping-particle":"","parse-names":false,"suffix":""},{"dropping-particle":"","family":"Tong","given":"Guoqing","non-dropping-particle":"","parse-names":false,"suffix":""},{"dropping-particle":"","family":"Xu","given":"Enze","non-dropping-particle":"","parse-names":false,"suffix":""},{"dropping-particle":"","family":"Li","given":"Huan","non-dropping-particle":"","parse-names":false,"suffix":""},{"dropping-particle":"","family":"Li","given":"Pengcheng","non-dropping-particle":"","parse-names":false,"suffix":""},{"dropping-particle":"","family":"Zhu","given":"Zhifeng","non-dropping-particle":"","parse-names":false,"suffix":""},{"dropping-particle":"","family":"Tang","given":"Jianxin","non-dropping-particle":"","parse-names":false,"suffix":""},{"dropping-particle":"","family":"Qi","given":"Yabing","non-dropping-particle":"","parse-names":false,"suffix":""},{"dropping-particle":"","family":"Jiang","given":"Yang","non-dropping-particle":"","parse-names":false,"suffix":""}],"container-title":"Journal of Materials Chemistry A","id":"ITEM-1","issue":"36","issued":{"date-parts":[["2019"]]},"page":"20597-20603","publisher":"Royal Society of Chemistry","title":" Accelerating hole extraction by inserting 2D Ti 3 C 2 -MXene interlayer to all inorganic perovskite solar cells with long-term stability ","type":"article-journal","volume":"7"},"uris":["http://www.mendeley.com/documents/?uuid=7c9995f9-eb74-4081-bd7d-cc6c062614ce"]}],"mendeley":{"formattedCitation":"[25]","plainTextFormattedCitation":"[25]","previouslyFormattedCitation":"[25]"},"properties":{"noteIndex":0},"schema":"https://github.com/citation-style-language/schema/raw/master/csl-citation.json"}</w:instrText>
      </w:r>
      <w:r w:rsidR="00893550">
        <w:rPr>
          <w:sz w:val="24"/>
          <w:szCs w:val="24"/>
          <w:lang w:val="en-GB"/>
        </w:rPr>
        <w:fldChar w:fldCharType="separate"/>
      </w:r>
      <w:r w:rsidR="00CC6E8E" w:rsidRPr="00CC6E8E">
        <w:rPr>
          <w:noProof/>
          <w:sz w:val="24"/>
          <w:szCs w:val="24"/>
          <w:lang w:val="en-GB"/>
        </w:rPr>
        <w:t>[25]</w:t>
      </w:r>
      <w:r w:rsidR="00893550">
        <w:rPr>
          <w:sz w:val="24"/>
          <w:szCs w:val="24"/>
          <w:lang w:val="en-GB"/>
        </w:rPr>
        <w:fldChar w:fldCharType="end"/>
      </w:r>
      <w:r w:rsidR="00C0782D">
        <w:rPr>
          <w:sz w:val="24"/>
          <w:szCs w:val="24"/>
          <w:lang w:val="en-GB"/>
        </w:rPr>
        <w:t xml:space="preserve"> 2D-materials improve the charge collection capability of the CTLs</w:t>
      </w:r>
      <w:r w:rsidR="00E14494">
        <w:rPr>
          <w:sz w:val="24"/>
          <w:szCs w:val="24"/>
          <w:lang w:val="en-GB"/>
        </w:rPr>
        <w:t>,</w:t>
      </w:r>
      <w:r w:rsidR="00893550" w:rsidRPr="00893550">
        <w:rPr>
          <w:sz w:val="24"/>
          <w:szCs w:val="24"/>
          <w:lang w:val="en-GB"/>
        </w:rPr>
        <w:fldChar w:fldCharType="begin" w:fldLock="1"/>
      </w:r>
      <w:r w:rsidR="00136565">
        <w:rPr>
          <w:sz w:val="24"/>
          <w:szCs w:val="24"/>
          <w:lang w:val="en-GB"/>
        </w:rPr>
        <w:instrText>ADDIN CSL_CITATION {"citationItems":[{"id":"ITEM-1","itemData":{"author":[{"dropping-particle":"","family":"Agresti","given":"A.","non-dropping-particle":"","parse-names":false,"suffix":""},{"dropping-particle":"","family":"Pescetelli","given":"S.","non-dropping-particle":"","parse-names":false,"suffix":""},{"dropping-particle":"","family":"Taheri","given":"B.","non-dropping-particle":"","parse-names":false,"suffix":""},{"dropping-particle":"","family":"Rio Castillo","given":"A. E.","non-dropping-particle":"Del","parse-names":false,"suffix":""},{"dropping-particle":"","family":"Cinà","given":"L.","non-dropping-particle":"","parse-names":false,"suffix":""},{"dropping-particle":"","family":"Bonaccorso","given":"F.","non-dropping-particle":"","parse-names":false,"suffix":""},{"dropping-particle":"","family":"Carlo","given":"A.","non-dropping-particle":"Di","parse-names":false,"suffix":""}],"container-title":"ChemSusChem","id":"ITEM-1","issue":"18","issued":{"date-parts":[["2016"]]},"page":"2609-2619","title":"Graphene-Perovkite solar cells exceed 18% efficiency: a stability study","type":"article-journal","volume":"9"},"uris":["http://www.mendeley.com/documents/?uuid=a621127a-e3ea-3721-a95e-e0c89f97aca8"]}],"mendeley":{"formattedCitation":"[26]","plainTextFormattedCitation":"[26]","previouslyFormattedCitation":"[26]"},"properties":{"noteIndex":0},"schema":"https://github.com/citation-style-language/schema/raw/master/csl-citation.json"}</w:instrText>
      </w:r>
      <w:r w:rsidR="00893550" w:rsidRPr="00893550">
        <w:rPr>
          <w:sz w:val="24"/>
          <w:szCs w:val="24"/>
          <w:lang w:val="en-GB"/>
        </w:rPr>
        <w:fldChar w:fldCharType="separate"/>
      </w:r>
      <w:r w:rsidR="00CC6E8E" w:rsidRPr="00CC6E8E">
        <w:rPr>
          <w:noProof/>
          <w:sz w:val="24"/>
          <w:szCs w:val="24"/>
          <w:lang w:val="en-GB"/>
        </w:rPr>
        <w:t>[26]</w:t>
      </w:r>
      <w:r w:rsidR="00893550" w:rsidRPr="00893550">
        <w:rPr>
          <w:sz w:val="24"/>
          <w:szCs w:val="24"/>
          <w:lang w:val="en-GB"/>
        </w:rPr>
        <w:fldChar w:fldCharType="end"/>
      </w:r>
      <w:r w:rsidR="00893550">
        <w:rPr>
          <w:sz w:val="24"/>
          <w:szCs w:val="24"/>
          <w:lang w:val="en-GB"/>
        </w:rPr>
        <w:fldChar w:fldCharType="begin" w:fldLock="1"/>
      </w:r>
      <w:r w:rsidR="00136565">
        <w:rPr>
          <w:sz w:val="24"/>
          <w:szCs w:val="24"/>
          <w:lang w:val="en-GB"/>
        </w:rPr>
        <w:instrText>ADDIN CSL_CITATION {"citationItems":[{"id":"ITEM-1","itemData":{"DOI":"10.1088/2053-1583/aad983","author":[{"dropping-particle":"","family":"Taheri","given":"Babak","non-dropping-particle":"","parse-names":false,"suffix":""},{"dropping-particle":"","family":"Nia","given":"Narges Yaghoobi","non-dropping-particle":"","parse-names":false,"suffix":""},{"dropping-particle":"","family":"Agresti","given":"Antonio","non-dropping-particle":"","parse-names":false,"suffix":""},{"dropping-particle":"","family":"Pescetelli","given":"Sara","non-dropping-particle":"","parse-names":false,"suffix":""},{"dropping-particle":"","family":"Ciceroni","given":"Claudio","non-dropping-particle":"","parse-names":false,"suffix":""},{"dropping-particle":"","family":"Rio Castillo","given":"Antonio Esaù","non-dropping-particle":"Del","parse-names":false,"suffix":""},{"dropping-particle":"","family":"Cinà","given":"Lucio","non-dropping-particle":"","parse-names":false,"suffix":""},{"dropping-particle":"","family":"Bellani","given":"Sebastiano","non-dropping-particle":"","parse-names":false,"suffix":""},{"dropping-particle":"","family":"Bonaccorso","given":"Francesco","non-dropping-particle":"","parse-names":false,"suffix":""},{"dropping-particle":"","family":"Carlo","given":"Aldo","non-dropping-particle":"Di","parse-names":false,"suffix":""}],"container-title":"2D Materials","id":"ITEM-1","issue":"4","issued":{"date-parts":[["2018"]]},"page":"045034","title":"Graphene-engineered automated sprayed mesoscopic structure for perovskite device scaling-up.","type":"article-journal","volume":"5"},"uris":["http://www.mendeley.com/documents/?uuid=c1a4af65-fcb9-4301-9fd4-315e443d7c31"]}],"mendeley":{"formattedCitation":"[27]","plainTextFormattedCitation":"[27]","previouslyFormattedCitation":"[27]"},"properties":{"noteIndex":0},"schema":"https://github.com/citation-style-language/schema/raw/master/csl-citation.json"}</w:instrText>
      </w:r>
      <w:r w:rsidR="00893550">
        <w:rPr>
          <w:sz w:val="24"/>
          <w:szCs w:val="24"/>
          <w:lang w:val="en-GB"/>
        </w:rPr>
        <w:fldChar w:fldCharType="separate"/>
      </w:r>
      <w:r w:rsidR="00CC6E8E" w:rsidRPr="00CC6E8E">
        <w:rPr>
          <w:noProof/>
          <w:sz w:val="24"/>
          <w:szCs w:val="24"/>
          <w:lang w:val="en-GB"/>
        </w:rPr>
        <w:t>[27]</w:t>
      </w:r>
      <w:r w:rsidR="00893550">
        <w:rPr>
          <w:sz w:val="24"/>
          <w:szCs w:val="24"/>
          <w:lang w:val="en-GB"/>
        </w:rPr>
        <w:fldChar w:fldCharType="end"/>
      </w:r>
      <w:r w:rsidR="00C0782D">
        <w:rPr>
          <w:sz w:val="24"/>
          <w:szCs w:val="24"/>
          <w:lang w:val="en-GB"/>
        </w:rPr>
        <w:t xml:space="preserve"> speed-up the charge injection process at perovskite/CTLs interfaces,</w:t>
      </w:r>
      <w:r w:rsidR="00893550">
        <w:rPr>
          <w:sz w:val="24"/>
          <w:szCs w:val="24"/>
          <w:lang w:val="en-GB"/>
        </w:rPr>
        <w:fldChar w:fldCharType="begin" w:fldLock="1"/>
      </w:r>
      <w:r w:rsidR="00136565">
        <w:rPr>
          <w:sz w:val="24"/>
          <w:szCs w:val="24"/>
          <w:lang w:val="en-GB"/>
        </w:rPr>
        <w:instrText>ADDIN CSL_CITATION {"citationItems":[{"id":"ITEM-1","itemData":{"DOI":"10.1002/adfm.201504949","ISSN":"1616301X","author":[{"dropping-particle":"","family":"Agresti","given":"Antonio","non-dropping-particle":"","parse-names":false,"suffix":""},{"dropping-particle":"","family":"Pescetelli","given":"Sara","non-dropping-particle":"","parse-names":false,"suffix":""},{"dropping-particle":"","family":"Cinà","given":"Lucio","non-dropping-particle":"","parse-names":false,"suffix":""},{"dropping-particle":"","family":"Konios","given":"Dimitrios","non-dropping-particle":"","parse-names":false,"suffix":""},{"dropping-particle":"","family":"Kakavelakis","given":"George","non-dropping-particle":"","parse-names":false,"suffix":""},{"dropping-particle":"","family":"Kymakis","given":"Emmanuel","non-dropping-particle":"","parse-names":false,"suffix":""},{"dropping-particle":"Di","family":"Carlo","given":"Aldo","non-dropping-particle":"","parse-names":false,"suffix":""}],"container-title":"Advanced Functional Materials","id":"ITEM-1","issued":{"date-parts":[["2016"]]},"page":"2686-2694","title":"Efficiency and Stability Enhancement in Perovskite Solar Cells by Inserting Lithium-Neutralized Graphene Oxide as Electron Transporting Layer","type":"article-journal","volume":"26"},"uris":["http://www.mendeley.com/documents/?uuid=e7465a9d-eab4-3956-9b06-004f5dbdb1b7"]}],"mendeley":{"formattedCitation":"[28]","plainTextFormattedCitation":"[28]","previouslyFormattedCitation":"[28]"},"properties":{"noteIndex":0},"schema":"https://github.com/citation-style-language/schema/raw/master/csl-citation.json"}</w:instrText>
      </w:r>
      <w:r w:rsidR="00893550">
        <w:rPr>
          <w:sz w:val="24"/>
          <w:szCs w:val="24"/>
          <w:lang w:val="en-GB"/>
        </w:rPr>
        <w:fldChar w:fldCharType="separate"/>
      </w:r>
      <w:r w:rsidR="00CC6E8E" w:rsidRPr="00CC6E8E">
        <w:rPr>
          <w:noProof/>
          <w:sz w:val="24"/>
          <w:szCs w:val="24"/>
          <w:lang w:val="en-GB"/>
        </w:rPr>
        <w:t>[28]</w:t>
      </w:r>
      <w:r w:rsidR="00893550">
        <w:rPr>
          <w:sz w:val="24"/>
          <w:szCs w:val="24"/>
          <w:lang w:val="en-GB"/>
        </w:rPr>
        <w:fldChar w:fldCharType="end"/>
      </w:r>
      <w:r w:rsidR="00893550">
        <w:rPr>
          <w:sz w:val="24"/>
          <w:szCs w:val="24"/>
          <w:lang w:val="en-GB"/>
        </w:rPr>
        <w:fldChar w:fldCharType="begin" w:fldLock="1"/>
      </w:r>
      <w:r w:rsidR="00136565">
        <w:rPr>
          <w:sz w:val="24"/>
          <w:szCs w:val="24"/>
          <w:lang w:val="en-GB"/>
        </w:rPr>
        <w:instrText>ADDIN CSL_CITATION {"citationItems":[{"id":"ITEM-1","itemData":{"DOI":"10.1021/acsnano.8b05514","ISBN":"1936-0851","ISSN":"1936086X","PMID":"30240189","abstract":"Interface engineering of organic–inorganic halide perovskite solar cells (PSCs) plays a pivotal role in achieving high power conversion efficiency (PCE). In fact, the perovskite photoactive layer needs to work synergistically with the other functional components of the cell, such as charge transporting/active buffer layers and electrodes. In this context, graphene and related two-dimensional materials (GRMs) are promising candidates to tune “on demand” the interface properties of PSCs. In this work, we fully exploit the potential of GRMs by controlling the optoelectronic properties of molybdenum disulfide (MoS2) and reduced graphene oxide (RGO) hybrids both as hole transport layer (HTL) and active buffer layer (ABL) in mesoscopic methylammonium lead iodide (CH3NH3PbI3) perovskite (MAPbI3)-based PSCs. We show that zero-dimensional MoS2 quantum dots (MoS2 QDs), derived by liquid phase exfoliated MoS2 flakes, provide both hole-extraction and electron-blocking properties. In fact, on one hand, intrinsic n-typ...","author":[{"dropping-particle":"","family":"Najafi","given":"Leyla","non-dropping-particle":"","parse-names":false,"suffix":""},{"dropping-particle":"","family":"Taheri","given":"Babak","non-dropping-particle":"","parse-names":false,"suffix":""},{"dropping-particle":"","family":"Martín-García","given":"Beatriz","non-dropping-particle":"","parse-names":false,"suffix":""},{"dropping-particle":"","family":"Bellani","given":"Sebastiano","non-dropping-particle":"","parse-names":false,"suffix":""},{"dropping-particle":"","family":"Girolamo","given":"Diego","non-dropping-particle":"Di","parse-names":false,"suffix":""},{"dropping-particle":"","family":"Agresti","given":"Antonio","non-dropping-particle":"","parse-names":false,"suffix":""},{"dropping-particle":"","family":"Oropesa-Nuñez","given":"Reinier","non-dropping-particle":"","parse-names":false,"suffix":""},{"dropping-particle":"","family":"Pescetelli","given":"Sara","non-dropping-particle":"","parse-names":false,"suffix":""},{"dropping-particle":"","family":"Vesce","given":"Luigi","non-dropping-particle":"","parse-names":false,"suffix":""},{"dropping-particle":"","family":"Calabrò","given":"Emanuele","non-dropping-particle":"","parse-names":false,"suffix":""},{"dropping-particle":"","family":"Prato","given":"Mirko","non-dropping-particle":"","parse-names":false,"suffix":""},{"dropping-particle":"","family":"Rio Castillo","given":"Antonio E.","non-dropping-particle":"Del","parse-names":false,"suffix":""},{"dropping-particle":"","family":"Carlo","given":"Aldo","non-dropping-particle":"Di","parse-names":false,"suffix":""},{"dropping-particle":"","family":"Bonaccorso","given":"Francesco","non-dropping-particle":"","parse-names":false,"suffix":""}],"container-title":"ACS Nano","id":"ITEM-1","issue":"11","issued":{"date-parts":[["2018"]]},"page":"10736–10754","title":"MoS2 Quantum Dot/Graphene Hybrids for Advanced Interface Engineering of a CH3NH3PbI3 Perovskite Solar Cell with an Efficiency of over 20%","type":"article-journal","volume":"12"},"uris":["http://www.mendeley.com/documents/?uuid=97c77602-a8f7-443a-84df-a2a370aa00db"]}],"mendeley":{"formattedCitation":"[29]","plainTextFormattedCitation":"[29]","previouslyFormattedCitation":"[29]"},"properties":{"noteIndex":0},"schema":"https://github.com/citation-style-language/schema/raw/master/csl-citation.json"}</w:instrText>
      </w:r>
      <w:r w:rsidR="00893550">
        <w:rPr>
          <w:sz w:val="24"/>
          <w:szCs w:val="24"/>
          <w:lang w:val="en-GB"/>
        </w:rPr>
        <w:fldChar w:fldCharType="separate"/>
      </w:r>
      <w:r w:rsidR="00CC6E8E" w:rsidRPr="00CC6E8E">
        <w:rPr>
          <w:noProof/>
          <w:sz w:val="24"/>
          <w:szCs w:val="24"/>
          <w:lang w:val="en-GB"/>
        </w:rPr>
        <w:t>[29]</w:t>
      </w:r>
      <w:r w:rsidR="00893550">
        <w:rPr>
          <w:sz w:val="24"/>
          <w:szCs w:val="24"/>
          <w:lang w:val="en-GB"/>
        </w:rPr>
        <w:fldChar w:fldCharType="end"/>
      </w:r>
      <w:r w:rsidR="00C0782D">
        <w:rPr>
          <w:sz w:val="24"/>
          <w:szCs w:val="24"/>
          <w:lang w:val="en-GB"/>
        </w:rPr>
        <w:t xml:space="preserve"> contro</w:t>
      </w:r>
      <w:r w:rsidR="00CF5AEA">
        <w:rPr>
          <w:sz w:val="24"/>
          <w:szCs w:val="24"/>
          <w:lang w:val="en-GB"/>
        </w:rPr>
        <w:t>l the perovskite crystal growth</w:t>
      </w:r>
      <w:r w:rsidR="00C0782D">
        <w:rPr>
          <w:sz w:val="24"/>
          <w:szCs w:val="24"/>
          <w:lang w:val="en-GB"/>
        </w:rPr>
        <w:t xml:space="preserve"> and morphology</w:t>
      </w:r>
      <w:r w:rsidR="009A64CD">
        <w:rPr>
          <w:sz w:val="24"/>
          <w:szCs w:val="24"/>
          <w:lang w:val="en-GB"/>
        </w:rPr>
        <w:fldChar w:fldCharType="begin" w:fldLock="1"/>
      </w:r>
      <w:r w:rsidR="00136565">
        <w:rPr>
          <w:sz w:val="24"/>
          <w:szCs w:val="24"/>
          <w:lang w:val="en-GB"/>
        </w:rPr>
        <w:instrText>ADDIN CSL_CITATION {"citationItems":[{"id":"ITEM-1","itemData":{"DOI":"10.1002/aenm.201701349","ISSN":"16146840","abstract":"© 2017 WILEY-VCH Verlag GmbH &amp; Co. KGaA, Weinheim The electron transport layer (ETL) plays a fundamental role in perovskite solar cells. Recently, graphene-based ETLs have been proved to be good candidate for scalable fabrication processes and to achieve higher carrier injection with respect to most commonly used ETLs. Here, the effects of different graphene-based ETLs in sensitized methylammonium lead iodide (MAPI) solar cells are experimentally studied. By means of time-integrated and picosecond time-resolved photoluminescence techniques, the carrier recombination dynamics in MAPI films embedded in different ETLs is investigated. Using graphene doped mesoporous TiO2(G+mTiO2) with the addition of a lithium-neutralized graphene oxide (GO-Li) interlayer as ETL, it is found find that the carrier collection efficiency is increased by about a factor two with respect to standard mTiO2. Taking advantage of the absorption coefficient dispersion, the MAPI layer morphology is probed, along the thickness, finding that the MAPI embedded in the ETL composed by G+mTiO2plus GO-Li brings to a very good crystalline quality of the MAPI layer with a trap density about one order of magnitude lower than that found with the other ETLs. In addition, this ETL freezes MAPI at the tetragonal phase, regardless of the temperature. Graphene-based ETLs can open the way to significant improvement of perovskite solar cells.","author":[{"dropping-particle":"","family":"Biccari","given":"F.","non-dropping-particle":"","parse-names":false,"suffix":""},{"dropping-particle":"","family":"Gabelloni","given":"F.","non-dropping-particle":"","parse-names":false,"suffix":""},{"dropping-particle":"","family":"Burzi","given":"E.","non-dropping-particle":"","parse-names":false,"suffix":""},{"dropping-particle":"","family":"Gurioli","given":"M.","non-dropping-particle":"","parse-names":false,"suffix":""},{"dropping-particle":"","family":"Pescetelli","given":"S.","non-dropping-particle":"","parse-names":false,"suffix":""},{"dropping-particle":"","family":"Agresti","given":"A.","non-dropping-particle":"","parse-names":false,"suffix":""},{"dropping-particle":"","family":"Rio Castillo","given":"A.E.","non-dropping-particle":"Del","parse-names":false,"suffix":""},{"dropping-particle":"","family":"Ansaldo","given":"A.","non-dropping-particle":"","parse-names":false,"suffix":""},{"dropping-particle":"","family":"Kymakis","given":"E.","non-dropping-particle":"","parse-names":false,"suffix":""},{"dropping-particle":"","family":"Bonaccorso","given":"F.","non-dropping-particle":"","parse-names":false,"suffix":""},{"dropping-particle":"","family":"Carlo","given":"A.","non-dropping-particle":"Di","parse-names":false,"suffix":""},{"dropping-particle":"","family":"Vinattieri","given":"A.","non-dropping-particle":"","parse-names":false,"suffix":""}],"container-title":"Advanced Energy Materials","id":"ITEM-1","issue":"22","issued":{"date-parts":[["2017"]]},"page":"1701349","title":"Graphene-Based Electron Transport Layers in Perovskite Solar Cells: A Step-Up for an Efficient Carrier Collection","type":"article-journal","volume":"7"},"uris":["http://www.mendeley.com/documents/?uuid=99c1cd34-a4a7-4a56-8bb3-953968642a12"]}],"mendeley":{"formattedCitation":"[30]","plainTextFormattedCitation":"[30]","previouslyFormattedCitation":"[30]"},"properties":{"noteIndex":0},"schema":"https://github.com/citation-style-language/schema/raw/master/csl-citation.json"}</w:instrText>
      </w:r>
      <w:r w:rsidR="009A64CD">
        <w:rPr>
          <w:sz w:val="24"/>
          <w:szCs w:val="24"/>
          <w:lang w:val="en-GB"/>
        </w:rPr>
        <w:fldChar w:fldCharType="separate"/>
      </w:r>
      <w:r w:rsidR="00CC6E8E" w:rsidRPr="00CC6E8E">
        <w:rPr>
          <w:noProof/>
          <w:sz w:val="24"/>
          <w:szCs w:val="24"/>
          <w:lang w:val="en-GB"/>
        </w:rPr>
        <w:t>[30]</w:t>
      </w:r>
      <w:r w:rsidR="009A64CD">
        <w:rPr>
          <w:sz w:val="24"/>
          <w:szCs w:val="24"/>
          <w:lang w:val="en-GB"/>
        </w:rPr>
        <w:fldChar w:fldCharType="end"/>
      </w:r>
      <w:r w:rsidR="00C418C2">
        <w:rPr>
          <w:sz w:val="24"/>
          <w:szCs w:val="24"/>
          <w:lang w:val="en-GB"/>
        </w:rPr>
        <w:fldChar w:fldCharType="begin" w:fldLock="1"/>
      </w:r>
      <w:r w:rsidR="00136565">
        <w:rPr>
          <w:sz w:val="24"/>
          <w:szCs w:val="24"/>
          <w:lang w:val="en-GB"/>
        </w:rPr>
        <w:instrText>ADDIN CSL_CITATION {"citationItems":[{"id":"ITEM-1","itemData":{"DOI":"10.1002/adma.201602785","ISBN":"1521-4095 (Electronic)\r0935-9648 (Linking)","ISSN":"15214095","PMID":"27515231","abstract":"Controlling the morphology and surface passivation in perovskite solar cells is paramount in obtaining optimal optoelectronic properties. This study incorporates N-doped graphene nanosheets in the perovskite layer which simultaneously induce an improved morphology and surface passivation at the perovskite/spiro interface, resulting in enhancement in all photovoltaic parameters. ","author":[{"dropping-particle":"","family":"Hadadian","given":"Mahboubeh","non-dropping-particle":"","parse-names":false,"suffix":""},{"dropping-particle":"","family":"Correa-Baena","given":"Juan Pablo","non-dropping-particle":"","parse-names":false,"suffix":""},{"dropping-particle":"","family":"Goharshadi","given":"Elaheh K.","non-dropping-particle":"","parse-names":false,"suffix":""},{"dropping-particle":"","family":"Ummadisingu","given":"Amita","non-dropping-particle":"","parse-names":false,"suffix":""},{"dropping-particle":"","family":"Seo","given":"Ji Youn","non-dropping-particle":"","parse-names":false,"suffix":""},{"dropping-particle":"","family":"Luo","given":"Jingshan","non-dropping-particle":"","parse-names":false,"suffix":""},{"dropping-particle":"","family":"Gholipour","given":"Somayeh","non-dropping-particle":"","parse-names":false,"suffix":""},{"dropping-particle":"","family":"Zakeeruddin","given":"Shaik M.","non-dropping-particle":"","parse-names":false,"suffix":""},{"dropping-particle":"","family":"Saliba","given":"Michael","non-dropping-particle":"","parse-names":false,"suffix":""},{"dropping-particle":"","family":"Abate","given":"Antonio","non-dropping-particle":"","parse-names":false,"suffix":""},{"dropping-particle":"","family":"Grätzel","given":"Michael","non-dropping-particle":"","parse-names":false,"suffix":""},{"dropping-particle":"","family":"Hagfeldt","given":"Anders","non-dropping-particle":"","parse-names":false,"suffix":""}],"container-title":"Advanced Materials","id":"ITEM-1","issued":{"date-parts":[["2016"]]},"page":"1-6","title":"Enhancing Efficiency of Perovskite Solar Cells via N-doped Graphene: Crystal Modification and Surface Passivation","type":"article-journal"},"uris":["http://www.mendeley.com/documents/?uuid=e8fc6016-8e89-351f-82d5-10b4ae488c60"]},{"id":"ITEM-2","itemData":{"DOI":"10.1039/c7ta01798g","ISBN":"2050-7488 2050-7496","ISSN":"20507496","PMID":"24198226","abstract":"BACKGROUND: Timely antiretroviral therapy (ART) initiation requires early diagnosis of human immunodeficiency virus (HIV) infection with prompt enrollment and engagement in HIV care.\\n\\nMETHODS: We examined programmatic data on 334 557 adults enrolling in HIV care, including 149 032 who initiated ART during 2006-2011 at 132 facilities in Kenya, Mozambique, Rwanda, and Tanzania. We examined trends in advanced HIV disease (CD4+ count &lt;100 cells/μL or World Health Organization disease stage IV) and determinants of advanced HIV disease at ART initiation.\\n\\nRESULTS: Between 2006-2011, the median CD4+ count at ART initiation increased from 125 to 185 cells/μL an increase of 10 cells/year. Although the proportion of patients initiating ART with advanced HIV disease decreased from 42% to 29%, sex disparities widened. In 2011, the odds of advanced disease at ART initiation were higher among men (adjusted odds ratio [AOR], 1.4; 95% CI, 1.3-1.5), those on tuberculosis treatment (AOR, 1.6; 95% CI, 1.3-2.0), and those with a ≥ 12 month gap in pre-ART care (AOR, 2.0; 95% CI, 1.6-2.6).\\n\\nCONCLUSIONS: Intensified efforts are needed to identify and link HIV-infected individuals to care earlier and to retain them in continuous pre-ART care to facilitate more timely ART initiation.","author":[{"dropping-particle":"","family":"Li","given":"Taotao","non-dropping-particle":"","parse-names":false,"suffix":""},{"dropping-particle":"","family":"Pan","given":"Yufeng","non-dropping-particle":"","parse-names":false,"suffix":""},{"dropping-particle":"","family":"Wang","given":"Ze","non-dropping-particle":"","parse-names":false,"suffix":""},{"dropping-particle":"","family":"Xia","given":"Yingdong","non-dropping-particle":"","parse-names":false,"suffix":""},{"dropping-particle":"","family":"Chen","given":"Yonghua","non-dropping-particle":"","parse-names":false,"suffix":""},{"dropping-particle":"","family":"Huang","given":"Wei","non-dropping-particle":"","parse-names":false,"suffix":""}],"container-title":"Journal of Materials Chemistry A","id":"ITEM-2","issue":"25","issued":{"date-parts":[["2017"]]},"page":"12602-12652","publisher":"Royal Society of Chemistry","title":"Additive engineering for highly efficient organic-inorganic halide perovskite solar cells: Recent advances and perspectives","type":"article-journal","volume":"5"},"uris":["http://www.mendeley.com/documents/?uuid=a64d2145-d155-420b-b57e-55e20ce6ded4"]}],"mendeley":{"formattedCitation":"[31,32]","plainTextFormattedCitation":"[31,32]","previouslyFormattedCitation":"[31,32]"},"properties":{"noteIndex":0},"schema":"https://github.com/citation-style-language/schema/raw/master/csl-citation.json"}</w:instrText>
      </w:r>
      <w:r w:rsidR="00C418C2">
        <w:rPr>
          <w:sz w:val="24"/>
          <w:szCs w:val="24"/>
          <w:lang w:val="en-GB"/>
        </w:rPr>
        <w:fldChar w:fldCharType="separate"/>
      </w:r>
      <w:r w:rsidR="00CC6E8E" w:rsidRPr="00CC6E8E">
        <w:rPr>
          <w:noProof/>
          <w:sz w:val="24"/>
          <w:szCs w:val="24"/>
          <w:lang w:val="en-GB"/>
        </w:rPr>
        <w:t>[31,32]</w:t>
      </w:r>
      <w:r w:rsidR="00C418C2">
        <w:rPr>
          <w:sz w:val="24"/>
          <w:szCs w:val="24"/>
          <w:lang w:val="en-GB"/>
        </w:rPr>
        <w:fldChar w:fldCharType="end"/>
      </w:r>
      <w:r w:rsidR="00C0782D">
        <w:rPr>
          <w:sz w:val="24"/>
          <w:szCs w:val="24"/>
          <w:lang w:val="en-GB"/>
        </w:rPr>
        <w:t xml:space="preserve"> and even stabilize the interface </w:t>
      </w:r>
      <w:r w:rsidR="00CF5AEA">
        <w:rPr>
          <w:sz w:val="24"/>
          <w:szCs w:val="24"/>
          <w:lang w:val="en-GB"/>
        </w:rPr>
        <w:t>thus</w:t>
      </w:r>
      <w:r w:rsidR="00C0782D">
        <w:rPr>
          <w:sz w:val="24"/>
          <w:szCs w:val="24"/>
          <w:lang w:val="en-GB"/>
        </w:rPr>
        <w:t xml:space="preserve"> </w:t>
      </w:r>
      <w:r w:rsidR="006412BA">
        <w:rPr>
          <w:sz w:val="24"/>
          <w:szCs w:val="24"/>
          <w:lang w:val="en-GB"/>
        </w:rPr>
        <w:t xml:space="preserve">increasing </w:t>
      </w:r>
      <w:r w:rsidR="00C0782D">
        <w:rPr>
          <w:sz w:val="24"/>
          <w:szCs w:val="24"/>
          <w:lang w:val="en-GB"/>
        </w:rPr>
        <w:t>the device lifetime.</w:t>
      </w:r>
      <w:r w:rsidR="009A64CD">
        <w:rPr>
          <w:sz w:val="24"/>
          <w:szCs w:val="24"/>
          <w:lang w:val="en-GB"/>
        </w:rPr>
        <w:fldChar w:fldCharType="begin" w:fldLock="1"/>
      </w:r>
      <w:r w:rsidR="00136565">
        <w:rPr>
          <w:sz w:val="24"/>
          <w:szCs w:val="24"/>
          <w:lang w:val="en-GB"/>
        </w:rPr>
        <w:instrText>ADDIN CSL_CITATION {"citationItems":[{"id":"ITEM-1","itemData":{"DOI":"10.1021/acs.nanolett.8b03685","ISSN":"1530-6984","abstract":"Hot-carriers, that is, charge carriers with an effective temperature higher than that of the lattice, may contribute to the high power conversion efficiency (PCE) shown by perovskite-based solar cells (PSCs), which are now competitive with silicon solar cells. Hot-carriers lose their excess energy in very short times, typically in a few picoseconds after excitation. For this reason, the carrier dynamics occurring on this time scale are extremely important in determining the participation of hot-carriers in the photovoltaic process. However, the stability of PSCs over time still remains an issue that calls for a solution. In this work, we demonstrate that the insertion of graphene flakes into the mesoscopic TiO2 scaffold leads to stable values of carrier temperature. In PSCs aged over 1 week, we indeed observe that in the graphene-free perovskite cells the carrier temperature decreases by about 500 K from 1800 to 1300 K, while the graphene-containing cell shows a reduction of less than 200 K after the same aging time delay. The stability of the carrier temperature reflects the stability of the perovskite nanocrystals embedded in the mesoporous graphene-TiO2 layer. Our results, based on femtosecond transient absorption measurements, show that the insertion of graphene can be beneficial for the design of stable PSCs with the aim of exploiting the hot-carrier contribution to the PCE of the PSCs.","author":[{"dropping-particle":"","family":"O'Keeffe","given":"Patrick","non-dropping-particle":"","parse-names":false,"suffix":""},{"dropping-particle":"","family":"Catone","given":"Daniele","non-dropping-particle":"","parse-names":false,"suffix":""},{"dropping-particle":"","family":"Paladini","given":"Alessandra","non-dropping-particle":"","parse-names":false,"suffix":""},{"dropping-particle":"","family":"Toschi","given":"Francesco","non-dropping-particle":"","parse-names":false,"suffix":""},{"dropping-particle":"","family":"Turchini","given":"Stefano","non-dropping-particle":"","parse-names":false,"suffix":""},{"dropping-particle":"","family":"Avaldi","given":"Lorenzo","non-dropping-particle":"","parse-names":false,"suffix":""},{"dropping-particle":"","family":"Martelli","given":"Faustino","non-dropping-particle":"","parse-names":false,"suffix":""},{"dropping-particle":"","family":"Agresti","given":"Antonio","non-dropping-particle":"","parse-names":false,"suffix":""},{"dropping-particle":"","family":"Pescetelli","given":"Sara","non-dropping-particle":"","parse-names":false,"suffix":""},{"dropping-particle":"","family":"Rio Castillo","given":"Antonio Esau","non-dropping-particle":"Del","parse-names":false,"suffix":""},{"dropping-particle":"","family":"Bonaccorso","given":"Francesco","non-dropping-particle":"","parse-names":false,"suffix":""},{"dropping-particle":"","family":"Carlo","given":"Aldo","non-dropping-particle":"Di","parse-names":false,"suffix":""}],"container-title":"Nano Letters","id":"ITEM-1","issue":"2","issued":{"date-parts":[["2019"]]},"page":"684–691","title":"Graphene-induced improvements of perovskite solar cell stability: effects on hot-carriers.","type":"article-journal","volume":"19"},"uris":["http://www.mendeley.com/documents/?uuid=886e2e79-1cb5-45a7-9c1b-bcbea92e0601"]}],"mendeley":{"formattedCitation":"[33]","plainTextFormattedCitation":"[33]","previouslyFormattedCitation":"[33]"},"properties":{"noteIndex":0},"schema":"https://github.com/citation-style-language/schema/raw/master/csl-citation.json"}</w:instrText>
      </w:r>
      <w:r w:rsidR="009A64CD">
        <w:rPr>
          <w:sz w:val="24"/>
          <w:szCs w:val="24"/>
          <w:lang w:val="en-GB"/>
        </w:rPr>
        <w:fldChar w:fldCharType="separate"/>
      </w:r>
      <w:r w:rsidR="00CC6E8E" w:rsidRPr="00CC6E8E">
        <w:rPr>
          <w:noProof/>
          <w:sz w:val="24"/>
          <w:szCs w:val="24"/>
          <w:lang w:val="en-GB"/>
        </w:rPr>
        <w:t>[33]</w:t>
      </w:r>
      <w:r w:rsidR="009A64CD">
        <w:rPr>
          <w:sz w:val="24"/>
          <w:szCs w:val="24"/>
          <w:lang w:val="en-GB"/>
        </w:rPr>
        <w:fldChar w:fldCharType="end"/>
      </w:r>
      <w:r w:rsidR="009A64CD">
        <w:rPr>
          <w:sz w:val="24"/>
          <w:szCs w:val="24"/>
          <w:lang w:val="en-GB"/>
        </w:rPr>
        <w:fldChar w:fldCharType="begin" w:fldLock="1"/>
      </w:r>
      <w:r w:rsidR="00136565">
        <w:rPr>
          <w:sz w:val="24"/>
          <w:szCs w:val="24"/>
          <w:lang w:val="en-GB"/>
        </w:rPr>
        <w:instrText xml:space="preserve">ADDIN CSL_CITATION {"citationItems":[{"id":"ITEM-1","itemData":{"DOI":"10.1016/j.mtener.2018.04.005","ISSN":"24686069","abstract":"© 2018 Elsevier Ltd The stability of perovskite solar cells (PSCs) is a major factor limiting the market breakthrough of this technology. To understand the aging effects in PSCs is mandatory to rationally design implemented architectures and materials combining a viable deposition process, efficiency and stability. Despite of this evidence, only few experimental works succeeded in the direct quantitative characterization of aging effects in PSCs. In this work, we apply state-of-the-art X-ray photoelectron spectroscopy (XPS) depth profile analysis and time-of-flight secondary ion mass spectrometry (ToF-SIMS) 3D imaging to investigate the light-induced degradation of layers and interfaces in reference (Au/Spiro-OMeTAD/CH3NH3PbI3/m-TiO2/cTiO2/FTO) and interface-engineered mesoscopic PSCs in which graphene flakes are added into the mesoscopic TiO2 layer and a solution-processed 2H-MoS2 flakes buffer layer is added at the Spiro-OMeTAD/CH3NH3PbI3 interface. Results show that the graphene addition into the mesoscopic TiO2 layer improves the stability of the PSC by reducing the locally-inhomogeneous light-induced back-conversion of the CH3NH3PbI3 layer into PbIx and PbOx species and the consequent release of iodine species, which diffuse across the interfaces and causes the modifications at the gold electrode (Au-I bonding) and the mesoscopic TiO2 (Ti-I bonding) interfaces. Moreover, where the CH3NH3PbI3 layer is preserved the gold diffusion across the entire device structure is strongly reduced even after the aging. The 2H-MoS2 flakes buffer layer allows limiting the localized diffusion of gold and the iodine diffusion in as-prepared PSCs while it is rather ineffective in preventing light-induced aging effects. Overall, thanks to the lower average degradation of the layers and interfaces, interface engineered PSCs could retain </w:instrText>
      </w:r>
      <w:r w:rsidR="00136565">
        <w:rPr>
          <w:rFonts w:ascii="Cambria Math" w:hAnsi="Cambria Math" w:cs="Cambria Math"/>
          <w:sz w:val="24"/>
          <w:szCs w:val="24"/>
          <w:lang w:val="en-GB"/>
        </w:rPr>
        <w:instrText>∼</w:instrText>
      </w:r>
      <w:r w:rsidR="00136565">
        <w:rPr>
          <w:sz w:val="24"/>
          <w:szCs w:val="24"/>
          <w:lang w:val="en-GB"/>
        </w:rPr>
        <w:instrText xml:space="preserve">60% of their initial PCE after the aging respect to less than </w:instrText>
      </w:r>
      <w:r w:rsidR="00136565">
        <w:rPr>
          <w:rFonts w:ascii="Cambria Math" w:hAnsi="Cambria Math" w:cs="Cambria Math"/>
          <w:sz w:val="24"/>
          <w:szCs w:val="24"/>
          <w:lang w:val="en-GB"/>
        </w:rPr>
        <w:instrText>∼</w:instrText>
      </w:r>
      <w:r w:rsidR="00136565">
        <w:rPr>
          <w:sz w:val="24"/>
          <w:szCs w:val="24"/>
          <w:lang w:val="en-GB"/>
        </w:rPr>
        <w:instrText>25% in the reference cells.","author":[{"dropping-particle":"","family":"Busby","given":"Y.","non-dropping-particle":"","parse-names":false,"suffix":""},{"dropping-particle":"","family":"Agresti","given":"A.","non-dropping-particle":"","parse-names":false,"suffix":""},{"dropping-particle":"","family":"Pescetelli","given":"S.","non-dropping-particle":"","parse-names":false,"suffix":""},{"dropping-particle":"","family":"Carlo","given":"A.","non-dropping-particle":"Di","parse-names":false,"suffix":""},{"dropping-particle":"","family":"Noel","given":"C.","non-dropping-particle":"","parse-names":false,"suffix":""},{"dropping-particle":"","family":"Pireaux","given":"J.-J.","non-dropping-particle":"","parse-names":false,"suffix":""},{"dropping-particle":"","family":"Houssiau","given":"L.","non-dropping-particle":"","parse-names":false,"suffix":""}],"container-title":"Materials Today Energy","id":"ITEM-1","issued":{"date-parts":[["2018"]]},"page":"1-10","title":"Aging effects in interface-engineered perovskite solar cells with 2D nanomaterials: A depth profile analysis","type":"article-journal","volume":"9"},"uris":["http://www.mendeley.com/documents/?uuid=bc94d6de-e342-47da-9445-aa5050f1cb67"]}],"mendeley":{"formattedCitation":"[34]","plainTextFormattedCitation":"[34]","previouslyFormattedCitation":"[34]"},"properties":{"noteIndex":0},"schema":"https://github.com/citation-style-language/schema/raw/master/csl-citation.json"}</w:instrText>
      </w:r>
      <w:r w:rsidR="009A64CD">
        <w:rPr>
          <w:sz w:val="24"/>
          <w:szCs w:val="24"/>
          <w:lang w:val="en-GB"/>
        </w:rPr>
        <w:fldChar w:fldCharType="separate"/>
      </w:r>
      <w:r w:rsidR="00CC6E8E" w:rsidRPr="00CC6E8E">
        <w:rPr>
          <w:noProof/>
          <w:sz w:val="24"/>
          <w:szCs w:val="24"/>
          <w:lang w:val="en-GB"/>
        </w:rPr>
        <w:t>[34]</w:t>
      </w:r>
      <w:r w:rsidR="009A64CD">
        <w:rPr>
          <w:sz w:val="24"/>
          <w:szCs w:val="24"/>
          <w:lang w:val="en-GB"/>
        </w:rPr>
        <w:fldChar w:fldCharType="end"/>
      </w:r>
      <w:r w:rsidR="00C418C2">
        <w:rPr>
          <w:sz w:val="24"/>
          <w:szCs w:val="24"/>
          <w:lang w:val="en-GB"/>
        </w:rPr>
        <w:fldChar w:fldCharType="begin" w:fldLock="1"/>
      </w:r>
      <w:r w:rsidR="00136565">
        <w:rPr>
          <w:sz w:val="24"/>
          <w:szCs w:val="24"/>
          <w:lang w:val="en-GB"/>
        </w:rPr>
        <w:instrText>ADDIN CSL_CITATION {"citationItems":[{"id":"ITEM-1","itemData":{"DOI":"10.1088/2515-7655/ab3585","ISSN":"2515-7655","abstract":"Organometallic lead-halide solar cells exhibited immense potential over the past years and reached the transition point from lab to industry-scale fabrication. However, bridging this gap and establishing perovskites as a viable competitor to conventional Si-based photovoltaics, hinges on the success of cost-effective upscaling process. The key factor impeding this transition is operational stability of solar cells under realistic photoconversion conditions. To this extent, reducing the dimensionality of cell constituents appears as a promising and very attractive approach to tackle this issue. The beneficial influence of such materials on device stability, which is explicitly tied to the engineered interface quality with underlying layers, comes as a result of complex interplay between energy alignment, strain-induced interactions and barrier-like properties of 2D components. The aim of this perspective is to briefly outline key challenges regarding the exploitation of 2D materials within the framework of perovskite photovoltaics, as well as to suggest further development directions.","author":[{"dropping-particle":"","family":"Petrović","given":"Miloš","non-dropping-particle":"","parse-names":false,"suffix":""},{"dropping-particle":"","family":"Rogdakis","given":"Konstantinos","non-dropping-particle":"","parse-names":false,"suffix":""},{"dropping-particle":"","family":"Kymakis","given":"Emmanuel","non-dropping-particle":"","parse-names":false,"suffix":""}],"container-title":"Journal of Physics: Energy","id":"ITEM-1","issue":"4","issued":{"date-parts":[["2019"]]},"page":"044001","title":"Beneficial impact of materials with reduced dimensionality on the stability of perovskite-based photovoltaics","type":"article-journal","volume":"1"},"uris":["http://www.mendeley.com/documents/?uuid=5b2813de-ba3e-42bb-bc7e-4b61ac8c824f"]}],"mendeley":{"formattedCitation":"[35]","plainTextFormattedCitation":"[35]","previouslyFormattedCitation":"[35]"},"properties":{"noteIndex":0},"schema":"https://github.com/citation-style-language/schema/raw/master/csl-citation.json"}</w:instrText>
      </w:r>
      <w:r w:rsidR="00C418C2">
        <w:rPr>
          <w:sz w:val="24"/>
          <w:szCs w:val="24"/>
          <w:lang w:val="en-GB"/>
        </w:rPr>
        <w:fldChar w:fldCharType="separate"/>
      </w:r>
      <w:r w:rsidR="00CC6E8E" w:rsidRPr="00CC6E8E">
        <w:rPr>
          <w:noProof/>
          <w:sz w:val="24"/>
          <w:szCs w:val="24"/>
          <w:lang w:val="en-GB"/>
        </w:rPr>
        <w:t>[35]</w:t>
      </w:r>
      <w:r w:rsidR="00C418C2">
        <w:rPr>
          <w:sz w:val="24"/>
          <w:szCs w:val="24"/>
          <w:lang w:val="en-GB"/>
        </w:rPr>
        <w:fldChar w:fldCharType="end"/>
      </w:r>
      <w:r w:rsidR="00E14494">
        <w:rPr>
          <w:sz w:val="24"/>
          <w:szCs w:val="24"/>
          <w:lang w:val="en-GB"/>
        </w:rPr>
        <w:t xml:space="preserve"> </w:t>
      </w:r>
      <w:r w:rsidR="00A74ED5">
        <w:rPr>
          <w:sz w:val="24"/>
          <w:szCs w:val="24"/>
          <w:lang w:val="en-GB"/>
        </w:rPr>
        <w:t>R</w:t>
      </w:r>
      <w:r w:rsidR="00E14494">
        <w:rPr>
          <w:sz w:val="24"/>
          <w:szCs w:val="24"/>
          <w:lang w:val="en-GB"/>
        </w:rPr>
        <w:t xml:space="preserve">egarding planar p-i-n devices, </w:t>
      </w:r>
      <w:r w:rsidR="00306E2F">
        <w:rPr>
          <w:sz w:val="24"/>
          <w:szCs w:val="24"/>
          <w:lang w:val="en-GB"/>
        </w:rPr>
        <w:t>few attempt</w:t>
      </w:r>
      <w:r w:rsidR="00DF6CCA">
        <w:rPr>
          <w:sz w:val="24"/>
          <w:szCs w:val="24"/>
          <w:lang w:val="en-GB"/>
        </w:rPr>
        <w:t>s</w:t>
      </w:r>
      <w:r w:rsidR="00306E2F">
        <w:rPr>
          <w:sz w:val="24"/>
          <w:szCs w:val="24"/>
          <w:lang w:val="en-GB"/>
        </w:rPr>
        <w:t xml:space="preserve"> were reported </w:t>
      </w:r>
      <w:r w:rsidR="00CF5AEA">
        <w:rPr>
          <w:sz w:val="24"/>
          <w:szCs w:val="24"/>
          <w:lang w:val="en-GB"/>
        </w:rPr>
        <w:t>to optimize</w:t>
      </w:r>
      <w:r w:rsidR="00306E2F">
        <w:rPr>
          <w:sz w:val="24"/>
          <w:szCs w:val="24"/>
          <w:lang w:val="en-GB"/>
        </w:rPr>
        <w:t xml:space="preserve"> th</w:t>
      </w:r>
      <w:r w:rsidR="00DF6CCA">
        <w:rPr>
          <w:sz w:val="24"/>
          <w:szCs w:val="24"/>
          <w:lang w:val="en-GB"/>
        </w:rPr>
        <w:t xml:space="preserve">e electron </w:t>
      </w:r>
      <w:r w:rsidR="008B5057">
        <w:rPr>
          <w:sz w:val="24"/>
          <w:szCs w:val="24"/>
          <w:lang w:val="en-GB"/>
        </w:rPr>
        <w:t>extraction/</w:t>
      </w:r>
      <w:r w:rsidR="00DF6CCA">
        <w:rPr>
          <w:sz w:val="24"/>
          <w:szCs w:val="24"/>
          <w:lang w:val="en-GB"/>
        </w:rPr>
        <w:t>collection at the CE. Chung</w:t>
      </w:r>
      <w:r w:rsidR="00A74ED5">
        <w:rPr>
          <w:sz w:val="24"/>
          <w:szCs w:val="24"/>
          <w:lang w:val="en-GB"/>
        </w:rPr>
        <w:t xml:space="preserve"> et al.</w:t>
      </w:r>
      <w:r w:rsidR="00DF6CCA">
        <w:rPr>
          <w:sz w:val="24"/>
          <w:szCs w:val="24"/>
          <w:lang w:val="en-GB"/>
        </w:rPr>
        <w:t xml:space="preserve"> </w:t>
      </w:r>
      <w:r w:rsidR="00AB16B8">
        <w:rPr>
          <w:sz w:val="24"/>
          <w:szCs w:val="24"/>
          <w:lang w:val="en-GB"/>
        </w:rPr>
        <w:fldChar w:fldCharType="begin" w:fldLock="1"/>
      </w:r>
      <w:r w:rsidR="00136565">
        <w:rPr>
          <w:sz w:val="24"/>
          <w:szCs w:val="24"/>
          <w:lang w:val="en-GB"/>
        </w:rPr>
        <w:instrText>ADDIN CSL_CITATION {"citationItems":[{"id":"ITEM-1","itemData":{"DOI":"10.1039/c7ta04575a","ISSN":"20507496","abstract":"Mixing graphene oxide (GO) with CH3NH3PbI3 (PSK) in varied proportions (0.025, 0.05 and 0.075 mg mL-1) and using GO nanosheets as a p-type electrode for devices with a layer-by-layer thin-film configuration ITO/GO/PSK:GO/PCBM/Ag produced hybrid composite perovskite solar cells. The efficiency of power conversion (PCE) of the device prepared with GO in PSK solution (0.05 mg mL-1) attained 15.2%, which is greater than that of a conventional planar heterojunction device (PCE 12.3%) fabricated using pristine PSK. In the homogeneous PSK:GO active layers, PSK acted as a hole donor and GO as a hole acceptor. The optimum GO concentration (0.05 mg mL-1) increased the charge mobility (investigated using Hall effect measurements), enhanced the charge separation (investigated using photoluminescence decays) and retarded the charge recombination (investigated using electrochemical impedance spectra), consistent with the trend of corresponding device performances. Our results thus indicate that the hybrid PSK:GO layer increased the interfacial contact between the donor and acceptor of holes to balance the charge mobility and improved the photovoltaic performance with excellent reproducibility and stability.","author":[{"dropping-particle":"","family":"Chung","given":"Chih Chun","non-dropping-particle":"","parse-names":false,"suffix":""},{"dropping-particle":"","family":"Narra","given":"Sudhakar","non-dropping-particle":"","parse-names":false,"suffix":""},{"dropping-particle":"","family":"Jokar","given":"Efat","non-dropping-particle":"","parse-names":false,"suffix":""},{"dropping-particle":"","family":"Wu","given":"Hui Ping","non-dropping-particle":"","parse-names":false,"suffix":""},{"dropping-particle":"","family":"Wei-Guang Diau","given":"Eric","non-dropping-particle":"","parse-names":false,"suffix":""}],"container-title":"Journal of Materials Chemistry A","id":"ITEM-1","issue":"27","issued":{"date-parts":[["2017"]]},"page":"13957-13965","publisher":"Royal Society of Chemistry","title":"Inverted planar solar cells based on perovskite/graphene oxide hybrid composites","type":"article-journal","volume":"5"},"uris":["http://www.mendeley.com/documents/?uuid=b94901d4-6e3c-4301-a666-1c5757533d06"]}],"mendeley":{"formattedCitation":"[36]","plainTextFormattedCitation":"[36]","previouslyFormattedCitation":"[36]"},"properties":{"noteIndex":0},"schema":"https://github.com/citation-style-language/schema/raw/master/csl-citation.json"}</w:instrText>
      </w:r>
      <w:r w:rsidR="00AB16B8">
        <w:rPr>
          <w:sz w:val="24"/>
          <w:szCs w:val="24"/>
          <w:lang w:val="en-GB"/>
        </w:rPr>
        <w:fldChar w:fldCharType="separate"/>
      </w:r>
      <w:r w:rsidR="00CC6E8E" w:rsidRPr="00CC6E8E">
        <w:rPr>
          <w:noProof/>
          <w:sz w:val="24"/>
          <w:szCs w:val="24"/>
          <w:lang w:val="en-GB"/>
        </w:rPr>
        <w:t>[36]</w:t>
      </w:r>
      <w:r w:rsidR="00AB16B8">
        <w:rPr>
          <w:sz w:val="24"/>
          <w:szCs w:val="24"/>
          <w:lang w:val="en-GB"/>
        </w:rPr>
        <w:fldChar w:fldCharType="end"/>
      </w:r>
      <w:r w:rsidR="00AB16B8">
        <w:rPr>
          <w:sz w:val="24"/>
          <w:szCs w:val="24"/>
          <w:lang w:val="en-GB"/>
        </w:rPr>
        <w:t xml:space="preserve"> </w:t>
      </w:r>
      <w:r w:rsidR="00DF6CCA">
        <w:rPr>
          <w:sz w:val="24"/>
          <w:szCs w:val="24"/>
          <w:lang w:val="en-GB"/>
        </w:rPr>
        <w:t xml:space="preserve">doped perovskite layer with graphene oxide (GO) </w:t>
      </w:r>
      <w:r w:rsidR="00DF6CCA" w:rsidRPr="00DF6CCA">
        <w:rPr>
          <w:sz w:val="24"/>
          <w:szCs w:val="24"/>
          <w:lang w:val="en-GB"/>
        </w:rPr>
        <w:t>to</w:t>
      </w:r>
      <w:r w:rsidR="00DF6CCA">
        <w:rPr>
          <w:sz w:val="24"/>
          <w:szCs w:val="24"/>
          <w:lang w:val="en-GB"/>
        </w:rPr>
        <w:t xml:space="preserve"> increase</w:t>
      </w:r>
      <w:r w:rsidR="00DF6CCA" w:rsidRPr="00DF6CCA">
        <w:rPr>
          <w:sz w:val="24"/>
          <w:szCs w:val="24"/>
          <w:lang w:val="en-GB"/>
        </w:rPr>
        <w:t xml:space="preserve"> the interfacial contact between the </w:t>
      </w:r>
      <w:r w:rsidR="00DF6CCA">
        <w:rPr>
          <w:sz w:val="24"/>
          <w:szCs w:val="24"/>
          <w:lang w:val="en-GB"/>
        </w:rPr>
        <w:t>perovskite and ETL by balancing</w:t>
      </w:r>
      <w:r w:rsidR="00DF6CCA" w:rsidRPr="00DF6CCA">
        <w:rPr>
          <w:sz w:val="24"/>
          <w:szCs w:val="24"/>
          <w:lang w:val="en-GB"/>
        </w:rPr>
        <w:t xml:space="preserve"> the </w:t>
      </w:r>
      <w:r w:rsidR="00DF6CCA">
        <w:rPr>
          <w:sz w:val="24"/>
          <w:szCs w:val="24"/>
          <w:lang w:val="en-GB"/>
        </w:rPr>
        <w:t>holes and electron extraction</w:t>
      </w:r>
      <w:r w:rsidR="00DF6CCA" w:rsidRPr="00DF6CCA">
        <w:rPr>
          <w:sz w:val="24"/>
          <w:szCs w:val="24"/>
          <w:lang w:val="en-GB"/>
        </w:rPr>
        <w:t xml:space="preserve"> and improv</w:t>
      </w:r>
      <w:r w:rsidR="00DF6CCA">
        <w:rPr>
          <w:sz w:val="24"/>
          <w:szCs w:val="24"/>
          <w:lang w:val="en-GB"/>
        </w:rPr>
        <w:t>ing</w:t>
      </w:r>
      <w:r w:rsidR="00DF6CCA" w:rsidRPr="00DF6CCA">
        <w:rPr>
          <w:sz w:val="24"/>
          <w:szCs w:val="24"/>
          <w:lang w:val="en-GB"/>
        </w:rPr>
        <w:t xml:space="preserve"> the photovoltaic performance</w:t>
      </w:r>
      <w:r w:rsidR="00DF6CCA">
        <w:rPr>
          <w:sz w:val="24"/>
          <w:szCs w:val="24"/>
          <w:lang w:val="en-GB"/>
        </w:rPr>
        <w:t xml:space="preserve">. </w:t>
      </w:r>
      <w:r w:rsidR="00CF5AEA">
        <w:rPr>
          <w:sz w:val="24"/>
          <w:szCs w:val="24"/>
          <w:lang w:val="en-GB"/>
        </w:rPr>
        <w:t>A g</w:t>
      </w:r>
      <w:r w:rsidR="00543AAC">
        <w:rPr>
          <w:sz w:val="24"/>
          <w:szCs w:val="24"/>
          <w:lang w:val="en-GB"/>
        </w:rPr>
        <w:t xml:space="preserve">raphene-doped </w:t>
      </w:r>
      <w:r w:rsidR="008B5057">
        <w:rPr>
          <w:sz w:val="24"/>
          <w:szCs w:val="24"/>
          <w:lang w:val="en-GB"/>
        </w:rPr>
        <w:t xml:space="preserve">PCBM </w:t>
      </w:r>
      <w:r w:rsidR="00543AAC">
        <w:rPr>
          <w:sz w:val="24"/>
          <w:szCs w:val="24"/>
          <w:lang w:val="en-GB"/>
        </w:rPr>
        <w:t xml:space="preserve">(G-PCBM) </w:t>
      </w:r>
      <w:r w:rsidR="008B5057">
        <w:rPr>
          <w:sz w:val="24"/>
          <w:szCs w:val="24"/>
          <w:lang w:val="en-GB"/>
        </w:rPr>
        <w:t xml:space="preserve">layer </w:t>
      </w:r>
      <w:r w:rsidR="00543AAC">
        <w:rPr>
          <w:sz w:val="24"/>
          <w:szCs w:val="24"/>
          <w:lang w:val="en-GB"/>
        </w:rPr>
        <w:t>has been used together with</w:t>
      </w:r>
      <w:r w:rsidR="00543AAC" w:rsidRPr="00543AAC">
        <w:rPr>
          <w:sz w:val="24"/>
          <w:szCs w:val="24"/>
          <w:lang w:val="en-GB"/>
        </w:rPr>
        <w:t xml:space="preserve"> </w:t>
      </w:r>
      <w:r w:rsidR="00CF5AEA">
        <w:rPr>
          <w:sz w:val="24"/>
          <w:szCs w:val="24"/>
          <w:lang w:val="en-GB"/>
        </w:rPr>
        <w:t xml:space="preserve">a </w:t>
      </w:r>
      <w:r w:rsidR="00543AAC" w:rsidRPr="00543AAC">
        <w:rPr>
          <w:sz w:val="24"/>
          <w:szCs w:val="24"/>
          <w:lang w:val="en-GB"/>
        </w:rPr>
        <w:t>n</w:t>
      </w:r>
      <w:r w:rsidR="00543AAC">
        <w:rPr>
          <w:sz w:val="24"/>
          <w:szCs w:val="24"/>
          <w:lang w:val="en-GB"/>
        </w:rPr>
        <w:t xml:space="preserve">anocarbon layer to </w:t>
      </w:r>
      <w:r w:rsidR="00543AAC" w:rsidRPr="00543AAC">
        <w:rPr>
          <w:sz w:val="24"/>
          <w:szCs w:val="24"/>
          <w:lang w:val="en-GB"/>
        </w:rPr>
        <w:t>hinder the loss of iodide f</w:t>
      </w:r>
      <w:r w:rsidR="00543AAC">
        <w:rPr>
          <w:sz w:val="24"/>
          <w:szCs w:val="24"/>
          <w:lang w:val="en-GB"/>
        </w:rPr>
        <w:t xml:space="preserve">rom the perovskite film and the </w:t>
      </w:r>
      <w:r w:rsidR="00543AAC" w:rsidRPr="00543AAC">
        <w:rPr>
          <w:sz w:val="24"/>
          <w:szCs w:val="24"/>
          <w:lang w:val="en-GB"/>
        </w:rPr>
        <w:t xml:space="preserve">consequent degradation </w:t>
      </w:r>
      <w:r w:rsidR="00543AAC">
        <w:rPr>
          <w:sz w:val="24"/>
          <w:szCs w:val="24"/>
          <w:lang w:val="en-GB"/>
        </w:rPr>
        <w:t xml:space="preserve">in comparison with conventional </w:t>
      </w:r>
      <w:r w:rsidR="00543AAC" w:rsidRPr="00543AAC">
        <w:rPr>
          <w:sz w:val="24"/>
          <w:szCs w:val="24"/>
          <w:lang w:val="en-GB"/>
        </w:rPr>
        <w:t>PCBM E</w:t>
      </w:r>
      <w:r w:rsidR="00543AAC">
        <w:rPr>
          <w:sz w:val="24"/>
          <w:szCs w:val="24"/>
          <w:lang w:val="en-GB"/>
        </w:rPr>
        <w:t>TL</w:t>
      </w:r>
      <w:r w:rsidR="00543AAC" w:rsidRPr="00543AAC">
        <w:rPr>
          <w:sz w:val="24"/>
          <w:szCs w:val="24"/>
          <w:lang w:val="en-GB"/>
        </w:rPr>
        <w:t>.</w:t>
      </w:r>
      <w:r w:rsidR="00800DD0">
        <w:rPr>
          <w:sz w:val="24"/>
          <w:szCs w:val="24"/>
          <w:lang w:val="en-GB"/>
        </w:rPr>
        <w:fldChar w:fldCharType="begin" w:fldLock="1"/>
      </w:r>
      <w:r w:rsidR="00136565">
        <w:rPr>
          <w:sz w:val="24"/>
          <w:szCs w:val="24"/>
          <w:lang w:val="en-GB"/>
        </w:rPr>
        <w:instrText>ADDIN CSL_CITATION {"citationItems":[{"id":"ITEM-1","itemData":{"DOI":"10.1038/ncomms15330","author":[{"dropping-particle":"","family":"Bi","given":"Enbing","non-dropping-particle":"","parse-names":false,"suffix":""},{"dropping-particle":"","family":"Chen","given":"Han","non-dropping-particle":"","parse-names":false,"suffix":""},{"dropping-particle":"","family":"Xie","given":"Fengxian","non-dropping-particle":"","parse-names":false,"suffix":""},{"dropping-particle":"","family":"Wu","given":"Yongzhen","non-dropping-particle":"","parse-names":false,"suffix":""},{"dropping-particle":"","family":"Chen","given":"Wei","non-dropping-particle":"","parse-names":false,"suffix":""},{"dropping-particle":"","family":"Su","given":"Yanjie","non-dropping-particle":"","parse-names":false,"suffix":""},{"dropping-particle":"","family":"Islam","given":"Ashraful","non-dropping-particle":"","parse-names":false,"suffix":""},{"dropping-particle":"","family":"Yang","given":"Xudong","non-dropping-particle":"","parse-names":false,"suffix":""},{"dropping-particle":"","family":"Han","given":"Liyuan","non-dropping-particle":"","parse-names":false,"suffix":""}],"id":"ITEM-1","issued":{"date-parts":[["2017"]]},"page":"15330","title":"Diffusion engineering of ions and charge carriers for stable efficient perovskite solar cells","type":"article-journal","volume":"8"},"uris":["http://www.mendeley.com/documents/?uuid=9b0b3e92-1499-463c-9faf-1074f90e3c5d"]}],"mendeley":{"formattedCitation":"[37]","plainTextFormattedCitation":"[37]","previouslyFormattedCitation":"[37]"},"properties":{"noteIndex":0},"schema":"https://github.com/citation-style-language/schema/raw/master/csl-citation.json"}</w:instrText>
      </w:r>
      <w:r w:rsidR="00800DD0">
        <w:rPr>
          <w:sz w:val="24"/>
          <w:szCs w:val="24"/>
          <w:lang w:val="en-GB"/>
        </w:rPr>
        <w:fldChar w:fldCharType="separate"/>
      </w:r>
      <w:r w:rsidR="00CC6E8E" w:rsidRPr="00CC6E8E">
        <w:rPr>
          <w:noProof/>
          <w:sz w:val="24"/>
          <w:szCs w:val="24"/>
          <w:lang w:val="en-GB"/>
        </w:rPr>
        <w:t>[37]</w:t>
      </w:r>
      <w:r w:rsidR="00800DD0">
        <w:rPr>
          <w:sz w:val="24"/>
          <w:szCs w:val="24"/>
          <w:lang w:val="en-GB"/>
        </w:rPr>
        <w:fldChar w:fldCharType="end"/>
      </w:r>
      <w:r w:rsidR="00543AAC" w:rsidRPr="00543AAC">
        <w:rPr>
          <w:sz w:val="24"/>
          <w:szCs w:val="24"/>
          <w:lang w:val="en-GB"/>
        </w:rPr>
        <w:t xml:space="preserve"> </w:t>
      </w:r>
      <w:r w:rsidR="00543AAC">
        <w:rPr>
          <w:sz w:val="24"/>
          <w:szCs w:val="24"/>
          <w:lang w:val="en-GB"/>
        </w:rPr>
        <w:t xml:space="preserve">In </w:t>
      </w:r>
      <w:r w:rsidR="00A74ED5">
        <w:rPr>
          <w:sz w:val="24"/>
          <w:szCs w:val="24"/>
          <w:lang w:val="en-GB"/>
        </w:rPr>
        <w:t xml:space="preserve">this </w:t>
      </w:r>
      <w:r w:rsidR="00543AAC">
        <w:rPr>
          <w:sz w:val="24"/>
          <w:szCs w:val="24"/>
          <w:lang w:val="en-GB"/>
        </w:rPr>
        <w:t>case,</w:t>
      </w:r>
      <w:r w:rsidR="00543AAC" w:rsidRPr="00543AAC">
        <w:rPr>
          <w:sz w:val="24"/>
          <w:szCs w:val="24"/>
          <w:lang w:val="en-GB"/>
        </w:rPr>
        <w:t xml:space="preserve"> the </w:t>
      </w:r>
      <w:r w:rsidR="00543AAC">
        <w:rPr>
          <w:sz w:val="24"/>
          <w:szCs w:val="24"/>
          <w:lang w:val="en-GB"/>
        </w:rPr>
        <w:t xml:space="preserve">electron capture is </w:t>
      </w:r>
      <w:r w:rsidR="00543AAC" w:rsidRPr="00543AAC">
        <w:rPr>
          <w:sz w:val="24"/>
          <w:szCs w:val="24"/>
          <w:lang w:val="en-GB"/>
        </w:rPr>
        <w:t>likely accelerated by the f</w:t>
      </w:r>
      <w:r w:rsidR="00543AAC">
        <w:rPr>
          <w:sz w:val="24"/>
          <w:szCs w:val="24"/>
          <w:lang w:val="en-GB"/>
        </w:rPr>
        <w:t xml:space="preserve">aster electron transport in the </w:t>
      </w:r>
      <w:r w:rsidR="00543AAC" w:rsidRPr="00543AAC">
        <w:rPr>
          <w:sz w:val="24"/>
          <w:szCs w:val="24"/>
          <w:lang w:val="en-GB"/>
        </w:rPr>
        <w:t>G-PCBM compared to the reference PCBM film</w:t>
      </w:r>
      <w:r w:rsidR="00543AAC">
        <w:rPr>
          <w:sz w:val="24"/>
          <w:szCs w:val="24"/>
          <w:lang w:val="en-GB"/>
        </w:rPr>
        <w:t>, leading to PCE exceeding 15% over 1.02 cm</w:t>
      </w:r>
      <w:r w:rsidR="00543AAC" w:rsidRPr="00543AAC">
        <w:rPr>
          <w:sz w:val="24"/>
          <w:szCs w:val="24"/>
          <w:vertAlign w:val="superscript"/>
          <w:lang w:val="en-GB"/>
        </w:rPr>
        <w:t>2</w:t>
      </w:r>
      <w:r w:rsidR="00543AAC">
        <w:rPr>
          <w:sz w:val="24"/>
          <w:szCs w:val="24"/>
          <w:lang w:val="en-GB"/>
        </w:rPr>
        <w:t xml:space="preserve"> active area. </w:t>
      </w:r>
      <w:r w:rsidR="00850FFE">
        <w:rPr>
          <w:sz w:val="24"/>
          <w:szCs w:val="24"/>
          <w:lang w:val="en-GB"/>
        </w:rPr>
        <w:t xml:space="preserve">However, even if graphene and 2D-materials have been used to improve perovskite and/or PCBM morphology together with the electron transport, no demonstration about their role on the energy level alignment at perovskite/PCBM interface has been provided till now. </w:t>
      </w:r>
      <w:r w:rsidR="00A74ED5">
        <w:rPr>
          <w:sz w:val="24"/>
          <w:szCs w:val="24"/>
          <w:lang w:val="en-GB"/>
        </w:rPr>
        <w:t>I</w:t>
      </w:r>
      <w:r w:rsidR="00850FFE">
        <w:rPr>
          <w:sz w:val="24"/>
          <w:szCs w:val="24"/>
          <w:lang w:val="en-GB"/>
        </w:rPr>
        <w:t xml:space="preserve">n our recent work, we </w:t>
      </w:r>
      <w:r w:rsidR="00A74ED5">
        <w:rPr>
          <w:sz w:val="24"/>
          <w:szCs w:val="24"/>
          <w:lang w:val="en-GB"/>
        </w:rPr>
        <w:t>theoretically and experimentally show that Ti</w:t>
      </w:r>
      <w:r w:rsidR="00A74ED5" w:rsidRPr="00CC6E8E">
        <w:rPr>
          <w:sz w:val="24"/>
          <w:szCs w:val="24"/>
          <w:vertAlign w:val="subscript"/>
          <w:lang w:val="en-GB"/>
        </w:rPr>
        <w:t>3</w:t>
      </w:r>
      <w:r w:rsidR="00A74ED5">
        <w:rPr>
          <w:sz w:val="24"/>
          <w:szCs w:val="24"/>
          <w:lang w:val="en-GB"/>
        </w:rPr>
        <w:t>C</w:t>
      </w:r>
      <w:r w:rsidR="00A74ED5" w:rsidRPr="00CC6E8E">
        <w:rPr>
          <w:sz w:val="24"/>
          <w:szCs w:val="24"/>
          <w:vertAlign w:val="subscript"/>
          <w:lang w:val="en-GB"/>
        </w:rPr>
        <w:t>2</w:t>
      </w:r>
      <w:r w:rsidR="00850FFE">
        <w:rPr>
          <w:sz w:val="24"/>
          <w:szCs w:val="24"/>
          <w:lang w:val="en-GB"/>
        </w:rPr>
        <w:t xml:space="preserve"> MXenes</w:t>
      </w:r>
      <w:r w:rsidR="00FF5166">
        <w:rPr>
          <w:sz w:val="24"/>
          <w:szCs w:val="24"/>
          <w:lang w:val="en-GB"/>
        </w:rPr>
        <w:t xml:space="preserve"> can be</w:t>
      </w:r>
      <w:r w:rsidR="00DA6423">
        <w:rPr>
          <w:sz w:val="24"/>
          <w:szCs w:val="24"/>
          <w:lang w:val="en-GB"/>
        </w:rPr>
        <w:t xml:space="preserve"> used to</w:t>
      </w:r>
      <w:r w:rsidR="00FF5166">
        <w:rPr>
          <w:sz w:val="24"/>
          <w:szCs w:val="24"/>
          <w:lang w:val="en-GB"/>
        </w:rPr>
        <w:t xml:space="preserve"> tune the </w:t>
      </w:r>
      <w:r w:rsidR="00FD53C2">
        <w:rPr>
          <w:sz w:val="24"/>
          <w:szCs w:val="24"/>
          <w:lang w:val="en-GB"/>
        </w:rPr>
        <w:t>work-function (</w:t>
      </w:r>
      <w:r w:rsidR="00850FFE">
        <w:rPr>
          <w:sz w:val="24"/>
          <w:szCs w:val="24"/>
          <w:lang w:val="en-GB"/>
        </w:rPr>
        <w:t>WF</w:t>
      </w:r>
      <w:r w:rsidR="00FD53C2">
        <w:rPr>
          <w:sz w:val="24"/>
          <w:szCs w:val="24"/>
          <w:lang w:val="en-GB"/>
        </w:rPr>
        <w:t>)</w:t>
      </w:r>
      <w:r w:rsidR="00850FFE">
        <w:rPr>
          <w:sz w:val="24"/>
          <w:szCs w:val="24"/>
          <w:lang w:val="en-GB"/>
        </w:rPr>
        <w:t xml:space="preserve"> </w:t>
      </w:r>
      <w:r w:rsidR="00FF5166">
        <w:rPr>
          <w:sz w:val="24"/>
          <w:szCs w:val="24"/>
          <w:lang w:val="en-GB"/>
        </w:rPr>
        <w:t>of both perovskite and TiO</w:t>
      </w:r>
      <w:r w:rsidR="00FF5166" w:rsidRPr="00FD53C2">
        <w:rPr>
          <w:sz w:val="24"/>
          <w:szCs w:val="24"/>
          <w:vertAlign w:val="subscript"/>
          <w:lang w:val="en-GB"/>
        </w:rPr>
        <w:t>2</w:t>
      </w:r>
      <w:r w:rsidR="00FF5166">
        <w:rPr>
          <w:sz w:val="24"/>
          <w:szCs w:val="24"/>
          <w:lang w:val="en-GB"/>
        </w:rPr>
        <w:t xml:space="preserve"> layers of a</w:t>
      </w:r>
      <w:r w:rsidR="00850FFE">
        <w:rPr>
          <w:sz w:val="24"/>
          <w:szCs w:val="24"/>
          <w:lang w:val="en-GB"/>
        </w:rPr>
        <w:t xml:space="preserve"> </w:t>
      </w:r>
      <w:r w:rsidR="00531BD6">
        <w:rPr>
          <w:sz w:val="24"/>
          <w:szCs w:val="24"/>
          <w:lang w:val="en-GB"/>
        </w:rPr>
        <w:t>mesoscopic n-</w:t>
      </w:r>
      <w:r w:rsidR="00FD53C2">
        <w:rPr>
          <w:sz w:val="24"/>
          <w:szCs w:val="24"/>
          <w:lang w:val="en-GB"/>
        </w:rPr>
        <w:t>i-p cell</w:t>
      </w:r>
      <w:r w:rsidR="00850FFE">
        <w:rPr>
          <w:sz w:val="24"/>
          <w:szCs w:val="24"/>
          <w:lang w:val="en-GB"/>
        </w:rPr>
        <w:t>.</w:t>
      </w:r>
      <w:r w:rsidR="002403AD">
        <w:rPr>
          <w:sz w:val="24"/>
          <w:szCs w:val="24"/>
          <w:lang w:val="en-GB"/>
        </w:rPr>
        <w:fldChar w:fldCharType="begin" w:fldLock="1"/>
      </w:r>
      <w:r w:rsidR="00136565">
        <w:rPr>
          <w:sz w:val="24"/>
          <w:szCs w:val="24"/>
          <w:lang w:val="en-GB"/>
        </w:rPr>
        <w:instrText>ADDIN CSL_CITATION {"citationItems":[{"id":"ITEM-1","itemData":{"DOI":"10.1038/s41563-019-0478-1","ISSN":"1476-1122","abstract":"To improve the efficiency of perovskite solar cells, careful device design and tailored interface engineering are needed to enhance optoelectronic properties and the charge extraction process at the selective electrodes. Here, we use two-dimensional transition metal carbides (MXene Ti3C2Tx) with various termination groups (Tx) to tune the work function (WF) of the perovskite absorber and the TiO2 electron transport layer (ETL), and to engineer the perovskite/ETL interface. Ultraviolet photoemission spectroscopy measurements and density functional theory calculations show that the addition of Ti3C2Tx to halide perovskite and TiO2 layers permits the tuning of the materials’ WFs without affecting other electronic properties. Moreover, the dipole induced by the Ti3C2Tx at the perovskite/ETL interface can be used to change the band alignment between these layers. The combined action of WF tuning and interface engineering can lead to substantial performance improvements in MXene-modified perovskite solar cells, as shown by the 26% increase of power conversion efficiency and hysteresis reduction with respect to reference cells without MXene. Addition of MXenes in the halide perovskite film, in the electron transport layer and at the interface between these layers is shown to enhance the efficiency of and reduce hysteresis in perovskite solar cells.","author":[{"dropping-particle":"","family":"Agresti","given":"A.","non-dropping-particle":"","parse-names":false,"suffix":""},{"dropping-particle":"","family":"Pazniak","given":"A.","non-dropping-particle":"","parse-names":false,"suffix":""},{"dropping-particle":"","family":"Pescetelli","given":"S.","non-dropping-particle":"","parse-names":false,"suffix":""},{"dropping-particle":"","family":"Vito","given":"A.","non-dropping-particle":"Di","parse-names":false,"suffix":""},{"dropping-particle":"","family":"Rossi","given":"D.","non-dropping-particle":"","parse-names":false,"suffix":""},{"dropping-particle":"","family":"Pecchia","given":"A.","non-dropping-particle":"","parse-names":false,"suffix":""},{"dropping-particle":"","family":"Auf der Maur","given":"M.","non-dropping-particle":"","parse-names":false,"suffix":""},{"dropping-particle":"","family":"Liedl","given":"A.","non-dropping-particle":"","parse-names":false,"suffix":""},{"dropping-particle":"","family":"Larciprete","given":"R.","non-dropping-particle":"","parse-names":false,"suffix":""},{"dropping-particle":"V.","family":"Kuznetsov","given":"Denis","non-dropping-particle":"","parse-names":false,"suffix":""},{"dropping-particle":"","family":"Saranin","given":"D.","non-dropping-particle":"","parse-names":false,"suffix":""},{"dropping-particle":"","family":"Carlo","given":"A.","non-dropping-particle":"Di","parse-names":false,"suffix":""}],"container-title":"Nature Materials","id":"ITEM-1","issued":{"date-parts":[["2019"]]},"page":"1228–1234","publisher":"Springer US","title":"Titanium-carbide MXenes for work function and interface engineering in perovskite solar cells","type":"article-journal","volume":"18"},"uris":["http://www.mendeley.com/documents/?uuid=2fec0354-a552-420f-b956-d9f55d0b072e"]}],"mendeley":{"formattedCitation":"[22]","plainTextFormattedCitation":"[22]","previouslyFormattedCitation":"[22]"},"properties":{"noteIndex":0},"schema":"https://github.com/citation-style-language/schema/raw/master/csl-citation.json"}</w:instrText>
      </w:r>
      <w:r w:rsidR="002403AD">
        <w:rPr>
          <w:sz w:val="24"/>
          <w:szCs w:val="24"/>
          <w:lang w:val="en-GB"/>
        </w:rPr>
        <w:fldChar w:fldCharType="separate"/>
      </w:r>
      <w:r w:rsidR="00CC6E8E" w:rsidRPr="00CC6E8E">
        <w:rPr>
          <w:noProof/>
          <w:sz w:val="24"/>
          <w:szCs w:val="24"/>
          <w:lang w:val="en-GB"/>
        </w:rPr>
        <w:t>[22]</w:t>
      </w:r>
      <w:r w:rsidR="002403AD">
        <w:rPr>
          <w:sz w:val="24"/>
          <w:szCs w:val="24"/>
          <w:lang w:val="en-GB"/>
        </w:rPr>
        <w:fldChar w:fldCharType="end"/>
      </w:r>
      <w:r w:rsidR="00850FFE">
        <w:rPr>
          <w:sz w:val="24"/>
          <w:szCs w:val="24"/>
          <w:lang w:val="en-GB"/>
        </w:rPr>
        <w:t xml:space="preserve"> </w:t>
      </w:r>
      <w:r w:rsidR="006C7E21">
        <w:rPr>
          <w:sz w:val="24"/>
          <w:szCs w:val="24"/>
          <w:lang w:val="en-GB"/>
        </w:rPr>
        <w:t xml:space="preserve">MXenes </w:t>
      </w:r>
      <w:r w:rsidR="00F06B86">
        <w:rPr>
          <w:sz w:val="24"/>
          <w:szCs w:val="24"/>
          <w:lang w:val="en-GB"/>
        </w:rPr>
        <w:t>are single or multilayer</w:t>
      </w:r>
      <w:r w:rsidR="00043DBF">
        <w:rPr>
          <w:sz w:val="24"/>
          <w:szCs w:val="24"/>
          <w:lang w:val="en-GB"/>
        </w:rPr>
        <w:t xml:space="preserve"> 2D</w:t>
      </w:r>
      <w:r w:rsidR="00F06B86">
        <w:rPr>
          <w:sz w:val="24"/>
          <w:szCs w:val="24"/>
          <w:lang w:val="en-GB"/>
        </w:rPr>
        <w:t xml:space="preserve"> </w:t>
      </w:r>
      <w:r w:rsidR="00043DBF">
        <w:rPr>
          <w:sz w:val="24"/>
          <w:szCs w:val="24"/>
          <w:lang w:val="en-GB"/>
        </w:rPr>
        <w:t xml:space="preserve">structures with </w:t>
      </w:r>
      <w:r w:rsidR="006C7E21">
        <w:rPr>
          <w:sz w:val="24"/>
          <w:szCs w:val="24"/>
          <w:lang w:val="en-GB"/>
        </w:rPr>
        <w:t>the</w:t>
      </w:r>
      <w:r w:rsidR="006C7E21" w:rsidRPr="006C7E21">
        <w:rPr>
          <w:sz w:val="24"/>
          <w:szCs w:val="24"/>
          <w:lang w:val="en-GB"/>
        </w:rPr>
        <w:t xml:space="preserve"> general formula </w:t>
      </w:r>
      <w:r w:rsidR="00F06B86">
        <w:rPr>
          <w:sz w:val="24"/>
          <w:szCs w:val="24"/>
          <w:lang w:val="en-GB"/>
        </w:rPr>
        <w:t xml:space="preserve">of </w:t>
      </w:r>
      <w:r w:rsidR="006C7E21" w:rsidRPr="006C7E21">
        <w:rPr>
          <w:sz w:val="24"/>
          <w:szCs w:val="24"/>
          <w:lang w:val="en-GB"/>
        </w:rPr>
        <w:t>M</w:t>
      </w:r>
      <w:r w:rsidR="006C7E21" w:rsidRPr="006C7E21">
        <w:rPr>
          <w:sz w:val="24"/>
          <w:szCs w:val="24"/>
          <w:vertAlign w:val="subscript"/>
          <w:lang w:val="en-GB"/>
        </w:rPr>
        <w:t>n+1</w:t>
      </w:r>
      <w:r w:rsidR="006C7E21" w:rsidRPr="006C7E21">
        <w:rPr>
          <w:sz w:val="24"/>
          <w:szCs w:val="24"/>
          <w:lang w:val="en-GB"/>
        </w:rPr>
        <w:t>X</w:t>
      </w:r>
      <w:r w:rsidR="006C7E21" w:rsidRPr="006C7E21">
        <w:rPr>
          <w:sz w:val="24"/>
          <w:szCs w:val="24"/>
          <w:vertAlign w:val="subscript"/>
          <w:lang w:val="en-GB"/>
        </w:rPr>
        <w:t>n</w:t>
      </w:r>
      <w:r w:rsidR="006C7E21" w:rsidRPr="006C7E21">
        <w:rPr>
          <w:sz w:val="24"/>
          <w:szCs w:val="24"/>
          <w:lang w:val="en-GB"/>
        </w:rPr>
        <w:t>T</w:t>
      </w:r>
      <w:r w:rsidR="006C7E21" w:rsidRPr="006C7E21">
        <w:rPr>
          <w:sz w:val="24"/>
          <w:szCs w:val="24"/>
          <w:vertAlign w:val="subscript"/>
          <w:lang w:val="en-GB"/>
        </w:rPr>
        <w:t>x</w:t>
      </w:r>
      <w:r w:rsidR="006C7E21">
        <w:rPr>
          <w:sz w:val="24"/>
          <w:szCs w:val="24"/>
          <w:lang w:val="en-GB"/>
        </w:rPr>
        <w:t xml:space="preserve"> </w:t>
      </w:r>
      <w:r w:rsidR="006C7E21" w:rsidRPr="006C7E21">
        <w:rPr>
          <w:sz w:val="24"/>
          <w:szCs w:val="24"/>
          <w:lang w:val="en-GB"/>
        </w:rPr>
        <w:t>(n = 1, 2, 3), where M represents an early transition meta</w:t>
      </w:r>
      <w:r w:rsidR="006C7E21">
        <w:rPr>
          <w:sz w:val="24"/>
          <w:szCs w:val="24"/>
          <w:lang w:val="en-GB"/>
        </w:rPr>
        <w:t xml:space="preserve">l, X is a </w:t>
      </w:r>
      <w:r w:rsidR="006C7E21" w:rsidRPr="006C7E21">
        <w:rPr>
          <w:sz w:val="24"/>
          <w:szCs w:val="24"/>
          <w:lang w:val="en-GB"/>
        </w:rPr>
        <w:t>carbon and/or nitrogen atom and T</w:t>
      </w:r>
      <w:r w:rsidR="008C66A1">
        <w:rPr>
          <w:sz w:val="24"/>
          <w:szCs w:val="24"/>
          <w:lang w:val="en-GB"/>
        </w:rPr>
        <w:t xml:space="preserve"> are</w:t>
      </w:r>
      <w:r w:rsidR="006C7E21">
        <w:rPr>
          <w:sz w:val="24"/>
          <w:szCs w:val="24"/>
          <w:lang w:val="en-GB"/>
        </w:rPr>
        <w:t xml:space="preserve"> surface</w:t>
      </w:r>
      <w:r w:rsidR="00576A9A">
        <w:rPr>
          <w:sz w:val="24"/>
          <w:szCs w:val="24"/>
          <w:lang w:val="en-GB"/>
        </w:rPr>
        <w:t xml:space="preserve"> </w:t>
      </w:r>
      <w:r w:rsidR="006C7E21">
        <w:rPr>
          <w:sz w:val="24"/>
          <w:szCs w:val="24"/>
          <w:lang w:val="en-GB"/>
        </w:rPr>
        <w:t>functional</w:t>
      </w:r>
      <w:r w:rsidR="00576A9A">
        <w:rPr>
          <w:sz w:val="24"/>
          <w:szCs w:val="24"/>
          <w:lang w:val="en-GB"/>
        </w:rPr>
        <w:t>ization</w:t>
      </w:r>
      <w:r w:rsidR="006C7E21">
        <w:rPr>
          <w:sz w:val="24"/>
          <w:szCs w:val="24"/>
          <w:lang w:val="en-GB"/>
        </w:rPr>
        <w:t xml:space="preserve"> groups</w:t>
      </w:r>
      <w:r w:rsidR="00043DBF">
        <w:rPr>
          <w:sz w:val="24"/>
          <w:szCs w:val="24"/>
          <w:lang w:val="en-GB"/>
        </w:rPr>
        <w:t xml:space="preserve"> (</w:t>
      </w:r>
      <w:r w:rsidR="00F06B86" w:rsidRPr="00A7239B">
        <w:rPr>
          <w:color w:val="000000" w:themeColor="text1"/>
          <w:sz w:val="24"/>
          <w:szCs w:val="24"/>
          <w:lang w:val="en-US"/>
        </w:rPr>
        <w:t>–F, –O, –OH</w:t>
      </w:r>
      <w:r w:rsidR="00043DBF">
        <w:rPr>
          <w:color w:val="000000" w:themeColor="text1"/>
          <w:sz w:val="24"/>
          <w:szCs w:val="24"/>
          <w:lang w:val="en-US"/>
        </w:rPr>
        <w:t>)</w:t>
      </w:r>
      <w:r w:rsidR="006C7E21">
        <w:rPr>
          <w:sz w:val="24"/>
          <w:szCs w:val="24"/>
          <w:lang w:val="en-GB"/>
        </w:rPr>
        <w:t xml:space="preserve">. </w:t>
      </w:r>
      <w:r w:rsidR="00FA7EFC">
        <w:rPr>
          <w:sz w:val="24"/>
          <w:szCs w:val="24"/>
          <w:lang w:val="en-GB"/>
        </w:rPr>
        <w:t xml:space="preserve">These </w:t>
      </w:r>
      <w:r w:rsidR="00F06B86">
        <w:rPr>
          <w:sz w:val="24"/>
          <w:szCs w:val="24"/>
          <w:lang w:val="en-GB"/>
        </w:rPr>
        <w:t xml:space="preserve">groups </w:t>
      </w:r>
      <w:r w:rsidR="00FA7EFC">
        <w:rPr>
          <w:sz w:val="24"/>
          <w:szCs w:val="24"/>
          <w:lang w:val="en-GB"/>
        </w:rPr>
        <w:t>strongly</w:t>
      </w:r>
      <w:r w:rsidR="006C7E21" w:rsidRPr="006C7E21">
        <w:rPr>
          <w:sz w:val="24"/>
          <w:szCs w:val="24"/>
          <w:lang w:val="en-GB"/>
        </w:rPr>
        <w:t xml:space="preserve"> </w:t>
      </w:r>
      <w:r w:rsidR="00FA7EFC">
        <w:rPr>
          <w:sz w:val="24"/>
          <w:szCs w:val="24"/>
          <w:lang w:val="en-GB"/>
        </w:rPr>
        <w:t>affect</w:t>
      </w:r>
      <w:r w:rsidR="006C7E21" w:rsidRPr="006C7E21">
        <w:rPr>
          <w:sz w:val="24"/>
          <w:szCs w:val="24"/>
          <w:lang w:val="en-GB"/>
        </w:rPr>
        <w:t xml:space="preserve"> the electrostatic </w:t>
      </w:r>
      <w:r w:rsidR="00FA7EFC">
        <w:rPr>
          <w:sz w:val="24"/>
          <w:szCs w:val="24"/>
          <w:lang w:val="en-GB"/>
        </w:rPr>
        <w:t xml:space="preserve">potential near the surfaces and </w:t>
      </w:r>
      <w:r w:rsidR="001B4EAC">
        <w:rPr>
          <w:sz w:val="24"/>
          <w:szCs w:val="24"/>
          <w:lang w:val="en-GB"/>
        </w:rPr>
        <w:t>induce a dramatic effect on</w:t>
      </w:r>
      <w:r w:rsidR="001B4EAC" w:rsidRPr="006C7E21">
        <w:rPr>
          <w:sz w:val="24"/>
          <w:szCs w:val="24"/>
          <w:lang w:val="en-GB"/>
        </w:rPr>
        <w:t xml:space="preserve"> </w:t>
      </w:r>
      <w:r w:rsidR="006C7E21" w:rsidRPr="006C7E21">
        <w:rPr>
          <w:sz w:val="24"/>
          <w:szCs w:val="24"/>
          <w:lang w:val="en-GB"/>
        </w:rPr>
        <w:t>the electronic structure</w:t>
      </w:r>
      <w:r w:rsidR="00947352" w:rsidRPr="00947352">
        <w:rPr>
          <w:sz w:val="24"/>
          <w:szCs w:val="24"/>
          <w:lang w:val="en-GB"/>
        </w:rPr>
        <w:t xml:space="preserve"> </w:t>
      </w:r>
      <w:r w:rsidR="00947352">
        <w:rPr>
          <w:sz w:val="24"/>
          <w:szCs w:val="24"/>
          <w:lang w:val="en-GB"/>
        </w:rPr>
        <w:t>of MXenes</w:t>
      </w:r>
      <w:r w:rsidR="006C7E21" w:rsidRPr="006C7E21">
        <w:rPr>
          <w:sz w:val="24"/>
          <w:szCs w:val="24"/>
          <w:lang w:val="en-GB"/>
        </w:rPr>
        <w:t>, shifting the WF</w:t>
      </w:r>
      <w:r w:rsidR="00FA7EFC">
        <w:rPr>
          <w:sz w:val="24"/>
          <w:szCs w:val="24"/>
          <w:lang w:val="en-GB"/>
        </w:rPr>
        <w:t xml:space="preserve"> in a wide range (from 1.6 eV </w:t>
      </w:r>
      <w:r w:rsidR="00FA7EFC" w:rsidRPr="00FA7EFC">
        <w:rPr>
          <w:sz w:val="24"/>
          <w:szCs w:val="24"/>
          <w:lang w:val="en-GB"/>
        </w:rPr>
        <w:t>for O</w:t>
      </w:r>
      <w:r w:rsidR="00FA7EFC">
        <w:rPr>
          <w:sz w:val="24"/>
          <w:szCs w:val="24"/>
          <w:lang w:val="en-GB"/>
        </w:rPr>
        <w:t xml:space="preserve">H termination to 6.25 eV </w:t>
      </w:r>
      <w:r w:rsidR="00FA7EFC" w:rsidRPr="00FA7EFC">
        <w:rPr>
          <w:sz w:val="24"/>
          <w:szCs w:val="24"/>
          <w:lang w:val="en-GB"/>
        </w:rPr>
        <w:t>for O termination)</w:t>
      </w:r>
      <w:r w:rsidR="00FA7EFC">
        <w:rPr>
          <w:sz w:val="24"/>
          <w:szCs w:val="24"/>
          <w:lang w:val="en-GB"/>
        </w:rPr>
        <w:t>.</w:t>
      </w:r>
      <w:r w:rsidR="009A03A9">
        <w:rPr>
          <w:sz w:val="24"/>
          <w:szCs w:val="24"/>
          <w:lang w:val="en-GB"/>
        </w:rPr>
        <w:fldChar w:fldCharType="begin" w:fldLock="1"/>
      </w:r>
      <w:r w:rsidR="00136565">
        <w:rPr>
          <w:sz w:val="24"/>
          <w:szCs w:val="24"/>
          <w:lang w:val="en-GB"/>
        </w:rPr>
        <w:instrText>ADDIN CSL_CITATION {"citationItems":[{"id":"ITEM-1","itemData":{"DOI":"10.1002/adfm.201909028","ISSN":"16163028","abstract":"MXenes are a recent family of 2D materials with very interesting electronic properties for device applications. One very appealing feature is the wide range of work functions shown by these materials, depending on their composition and surface terminations, that can be exploited to adjust band alignments between different material layers. In this work, based on density functional theory calculations, how mixed terminations of F, OH, and/or O affect the work function of Ti3C2 MXene is analyzed in detail, covering the whole phase-space of mixtures. The Ti3C2/CH3NH3PbI3 (MAPbI3) perovskite coupled system for solar cell applications is also analyzed. A strong nonlinear behavior is found when varying the relative concentrations of OH, O, and F terminations, with the strongest effect of the OH groups in lowering the work function, already at a relative amount of 25%. A surprising minimum work function is found for relative OH:O fraction of 75:25, explained in terms of the nonlinear electronic response in screening the surface dipoles.","author":[{"dropping-particle":"","family":"Vito","given":"Alessia","non-dropping-particle":"Di","parse-names":false,"suffix":""},{"dropping-particle":"","family":"Pecchia","given":"Alessandro","non-dropping-particle":"","parse-names":false,"suffix":""},{"dropping-particle":"","family":"Auf der Maur","given":"Matthias","non-dropping-particle":"","parse-names":false,"suffix":""},{"dropping-particle":"","family":"Carlo","given":"Aldo","non-dropping-particle":"Di","parse-names":false,"suffix":""}],"container-title":"Advanced Functional Materials","id":"ITEM-1","issued":{"date-parts":[["2020"]]},"page":"1-7","title":"Nonlinear Work Function Tuning of Lead-Halide Perovskites by MXenes with Mixed Terminations","type":"article-journal","volume":"1909028"},"uris":["http://www.mendeley.com/documents/?uuid=2621a084-8c39-4bd3-b22d-df01fb650df1"]}],"mendeley":{"formattedCitation":"[38]","plainTextFormattedCitation":"[38]","previouslyFormattedCitation":"[38]"},"properties":{"noteIndex":0},"schema":"https://github.com/citation-style-language/schema/raw/master/csl-citation.json"}</w:instrText>
      </w:r>
      <w:r w:rsidR="009A03A9">
        <w:rPr>
          <w:sz w:val="24"/>
          <w:szCs w:val="24"/>
          <w:lang w:val="en-GB"/>
        </w:rPr>
        <w:fldChar w:fldCharType="separate"/>
      </w:r>
      <w:r w:rsidR="009A03A9" w:rsidRPr="00CC6E8E">
        <w:rPr>
          <w:noProof/>
          <w:sz w:val="24"/>
          <w:szCs w:val="24"/>
          <w:lang w:val="en-GB"/>
        </w:rPr>
        <w:t>[38]</w:t>
      </w:r>
      <w:r w:rsidR="009A03A9">
        <w:rPr>
          <w:sz w:val="24"/>
          <w:szCs w:val="24"/>
          <w:lang w:val="en-GB"/>
        </w:rPr>
        <w:fldChar w:fldCharType="end"/>
      </w:r>
      <w:r w:rsidR="00FA7EFC">
        <w:rPr>
          <w:sz w:val="24"/>
          <w:szCs w:val="24"/>
          <w:lang w:val="en-GB"/>
        </w:rPr>
        <w:t xml:space="preserve"> More importantly, MXene</w:t>
      </w:r>
      <w:r w:rsidR="00531BD6">
        <w:rPr>
          <w:sz w:val="24"/>
          <w:szCs w:val="24"/>
          <w:lang w:val="en-GB"/>
        </w:rPr>
        <w:t>s</w:t>
      </w:r>
      <w:r w:rsidR="00FA7EFC">
        <w:rPr>
          <w:sz w:val="24"/>
          <w:szCs w:val="24"/>
          <w:lang w:val="en-GB"/>
        </w:rPr>
        <w:t xml:space="preserve"> can change the WF of perovskite absorber or of CTLs when used as dopant in their precursor solutions, and this approach was exploited to design efficient PSCs </w:t>
      </w:r>
      <w:r w:rsidR="00020AA6">
        <w:rPr>
          <w:sz w:val="24"/>
          <w:szCs w:val="24"/>
          <w:lang w:val="en-GB"/>
        </w:rPr>
        <w:t xml:space="preserve">with PCE </w:t>
      </w:r>
      <w:r w:rsidR="00FA7EFC">
        <w:rPr>
          <w:sz w:val="24"/>
          <w:szCs w:val="24"/>
          <w:lang w:val="en-GB"/>
        </w:rPr>
        <w:t>exceeding 20%</w:t>
      </w:r>
      <w:r w:rsidR="00501BBC">
        <w:rPr>
          <w:sz w:val="24"/>
          <w:szCs w:val="24"/>
          <w:lang w:val="en-GB"/>
        </w:rPr>
        <w:t>.</w:t>
      </w:r>
      <w:r w:rsidR="009A03A9">
        <w:rPr>
          <w:sz w:val="24"/>
          <w:szCs w:val="24"/>
          <w:lang w:val="en-GB"/>
        </w:rPr>
        <w:fldChar w:fldCharType="begin" w:fldLock="1"/>
      </w:r>
      <w:r w:rsidR="00136565">
        <w:rPr>
          <w:sz w:val="24"/>
          <w:szCs w:val="24"/>
          <w:lang w:val="en-GB"/>
        </w:rPr>
        <w:instrText>ADDIN CSL_CITATION {"citationItems":[{"id":"ITEM-1","itemData":{"DOI":"10.1038/s41563-019-0478-1","ISSN":"1476-1122","abstract":"To improve the efficiency of perovskite solar cells, careful device design and tailored interface engineering are needed to enhance optoelectronic properties and the charge extraction process at the selective electrodes. Here, we use two-dimensional transition metal carbides (MXene Ti3C2Tx) with various termination groups (Tx) to tune the work function (WF) of the perovskite absorber and the TiO2 electron transport layer (ETL), and to engineer the perovskite/ETL interface. Ultraviolet photoemission spectroscopy measurements and density functional theory calculations show that the addition of Ti3C2Tx to halide perovskite and TiO2 layers permits the tuning of the materials’ WFs without affecting other electronic properties. Moreover, the dipole induced by the Ti3C2Tx at the perovskite/ETL interface can be used to change the band alignment between these layers. The combined action of WF tuning and interface engineering can lead to substantial performance improvements in MXene-modified perovskite solar cells, as shown by the 26% increase of power conversion efficiency and hysteresis reduction with respect to reference cells without MXene. Addition of MXenes in the halide perovskite film, in the electron transport layer and at the interface between these layers is shown to enhance the efficiency of and reduce hysteresis in perovskite solar cells.","author":[{"dropping-particle":"","family":"Agresti","given":"A.","non-dropping-particle":"","parse-names":false,"suffix":""},{"dropping-particle":"","family":"Pazniak","given":"A.","non-dropping-particle":"","parse-names":false,"suffix":""},{"dropping-particle":"","family":"Pescetelli","given":"S.","non-dropping-particle":"","parse-names":false,"suffix":""},{"dropping-particle":"","family":"Vito","given":"A.","non-dropping-particle":"Di","parse-names":false,"suffix":""},{"dropping-particle":"","family":"Rossi","given":"D.","non-dropping-particle":"","parse-names":false,"suffix":""},{"dropping-particle":"","family":"Pecchia","given":"A.","non-dropping-particle":"","parse-names":false,"suffix":""},{"dropping-particle":"","family":"Auf der Maur","given":"M.","non-dropping-particle":"","parse-names":false,"suffix":""},{"dropping-particle":"","family":"Liedl","given":"A.","non-dropping-particle":"","parse-names":false,"suffix":""},{"dropping-particle":"","family":"Larciprete","given":"R.","non-dropping-particle":"","parse-names":false,"suffix":""},{"dropping-particle":"V.","family":"Kuznetsov","given":"Denis","non-dropping-particle":"","parse-names":false,"suffix":""},{"dropping-particle":"","family":"Saranin","given":"D.","non-dropping-particle":"","parse-names":false,"suffix":""},{"dropping-particle":"","family":"Carlo","given":"A.","non-dropping-particle":"Di","parse-names":false,"suffix":""}],"container-title":"Nature Materials","id":"ITEM-1","issued":{"date-parts":[["2019"]]},"page":"1228–1234","publisher":"Springer US","title":"Titanium-carbide MXenes for work function and interface engineering in perovskite solar cells","type":"article-journal","volume":"18"},"uris":["http://www.mendeley.com/documents/?uuid=2fec0354-a552-420f-b956-d9f55d0b072e"]}],"mendeley":{"formattedCitation":"[22]","plainTextFormattedCitation":"[22]","previouslyFormattedCitation":"[22]"},"properties":{"noteIndex":0},"schema":"https://github.com/citation-style-language/schema/raw/master/csl-citation.json"}</w:instrText>
      </w:r>
      <w:r w:rsidR="009A03A9">
        <w:rPr>
          <w:sz w:val="24"/>
          <w:szCs w:val="24"/>
          <w:lang w:val="en-GB"/>
        </w:rPr>
        <w:fldChar w:fldCharType="separate"/>
      </w:r>
      <w:r w:rsidR="009A03A9" w:rsidRPr="00CC6E8E">
        <w:rPr>
          <w:noProof/>
          <w:sz w:val="24"/>
          <w:szCs w:val="24"/>
          <w:lang w:val="en-GB"/>
        </w:rPr>
        <w:t>[22]</w:t>
      </w:r>
      <w:r w:rsidR="009A03A9">
        <w:rPr>
          <w:sz w:val="24"/>
          <w:szCs w:val="24"/>
          <w:lang w:val="en-GB"/>
        </w:rPr>
        <w:fldChar w:fldCharType="end"/>
      </w:r>
      <w:r w:rsidR="009A03A9">
        <w:rPr>
          <w:rStyle w:val="Rimandocommento"/>
          <w:rFonts w:ascii="Times" w:hAnsi="Times"/>
          <w:lang w:val="en-US"/>
        </w:rPr>
        <w:t xml:space="preserve"> </w:t>
      </w:r>
      <w:r w:rsidR="00501BBC">
        <w:rPr>
          <w:sz w:val="24"/>
          <w:szCs w:val="24"/>
          <w:lang w:val="en-GB"/>
        </w:rPr>
        <w:t xml:space="preserve"> </w:t>
      </w:r>
      <w:r w:rsidR="00FD53C2">
        <w:rPr>
          <w:sz w:val="24"/>
          <w:szCs w:val="24"/>
          <w:lang w:val="en-GB"/>
        </w:rPr>
        <w:t xml:space="preserve">As </w:t>
      </w:r>
      <w:r w:rsidR="00B93C7C">
        <w:rPr>
          <w:sz w:val="24"/>
          <w:szCs w:val="24"/>
          <w:lang w:val="en-GB"/>
        </w:rPr>
        <w:t>a</w:t>
      </w:r>
      <w:r w:rsidR="00FD53C2">
        <w:rPr>
          <w:sz w:val="24"/>
          <w:szCs w:val="24"/>
          <w:lang w:val="en-GB"/>
        </w:rPr>
        <w:t xml:space="preserve"> matter of fact, the tuning of materials WF has a pivotal role in inducing proper interfacial dipoles</w:t>
      </w:r>
      <w:r w:rsidR="00080B64">
        <w:rPr>
          <w:sz w:val="24"/>
          <w:szCs w:val="24"/>
          <w:lang w:val="en-GB"/>
        </w:rPr>
        <w:t xml:space="preserve"> at perovskite/CTL interfaces</w:t>
      </w:r>
      <w:r w:rsidR="00FD53C2">
        <w:rPr>
          <w:sz w:val="24"/>
          <w:szCs w:val="24"/>
          <w:lang w:val="en-GB"/>
        </w:rPr>
        <w:t xml:space="preserve"> strongly improving the energy level alignments and eventually the resulting </w:t>
      </w:r>
      <w:r w:rsidR="00080B64">
        <w:rPr>
          <w:sz w:val="24"/>
          <w:szCs w:val="24"/>
          <w:lang w:val="en-GB"/>
        </w:rPr>
        <w:t>cell</w:t>
      </w:r>
      <w:r w:rsidR="00FD53C2">
        <w:rPr>
          <w:sz w:val="24"/>
          <w:szCs w:val="24"/>
          <w:lang w:val="en-GB"/>
        </w:rPr>
        <w:t xml:space="preserve"> PCE. </w:t>
      </w:r>
    </w:p>
    <w:p w14:paraId="58AD3C9F" w14:textId="3BB5CCF5" w:rsidR="00817496" w:rsidRDefault="00FA7EFC" w:rsidP="00AC6652">
      <w:pPr>
        <w:jc w:val="both"/>
        <w:rPr>
          <w:sz w:val="24"/>
          <w:szCs w:val="24"/>
          <w:lang w:val="en-GB"/>
        </w:rPr>
      </w:pPr>
      <w:r>
        <w:rPr>
          <w:sz w:val="24"/>
          <w:szCs w:val="24"/>
          <w:lang w:val="en-GB"/>
        </w:rPr>
        <w:t xml:space="preserve">In this work we </w:t>
      </w:r>
      <w:r w:rsidR="00DA6423">
        <w:rPr>
          <w:sz w:val="24"/>
          <w:szCs w:val="24"/>
          <w:lang w:val="en-GB"/>
        </w:rPr>
        <w:t xml:space="preserve">demonstrate that this WF tuning approach can be extended to inverted </w:t>
      </w:r>
      <w:r>
        <w:rPr>
          <w:sz w:val="24"/>
          <w:szCs w:val="24"/>
          <w:lang w:val="en-GB"/>
        </w:rPr>
        <w:t>PSCs</w:t>
      </w:r>
      <w:r w:rsidR="0034122B">
        <w:rPr>
          <w:sz w:val="24"/>
          <w:szCs w:val="24"/>
          <w:lang w:val="en-GB"/>
        </w:rPr>
        <w:t xml:space="preserve"> with the NiO/MAP</w:t>
      </w:r>
      <w:r w:rsidR="00220A56">
        <w:rPr>
          <w:sz w:val="24"/>
          <w:szCs w:val="24"/>
          <w:lang w:val="en-GB"/>
        </w:rPr>
        <w:t>b</w:t>
      </w:r>
      <w:r w:rsidR="0034122B">
        <w:rPr>
          <w:sz w:val="24"/>
          <w:szCs w:val="24"/>
          <w:lang w:val="en-GB"/>
        </w:rPr>
        <w:t>I</w:t>
      </w:r>
      <w:r w:rsidR="00220A56" w:rsidRPr="00220A56">
        <w:rPr>
          <w:sz w:val="24"/>
          <w:szCs w:val="24"/>
          <w:vertAlign w:val="subscript"/>
          <w:lang w:val="en-GB"/>
        </w:rPr>
        <w:t>3</w:t>
      </w:r>
      <w:r w:rsidR="0034122B">
        <w:rPr>
          <w:sz w:val="24"/>
          <w:szCs w:val="24"/>
          <w:lang w:val="en-GB"/>
        </w:rPr>
        <w:t>/PCBM/</w:t>
      </w:r>
      <w:r w:rsidR="00531BD6">
        <w:rPr>
          <w:sz w:val="24"/>
          <w:szCs w:val="24"/>
          <w:lang w:val="en-GB"/>
        </w:rPr>
        <w:t>bathocuproine(</w:t>
      </w:r>
      <w:r w:rsidR="0034122B">
        <w:rPr>
          <w:sz w:val="24"/>
          <w:szCs w:val="24"/>
          <w:lang w:val="en-GB"/>
        </w:rPr>
        <w:t>BCP</w:t>
      </w:r>
      <w:r w:rsidR="00531BD6">
        <w:rPr>
          <w:sz w:val="24"/>
          <w:szCs w:val="24"/>
          <w:lang w:val="en-GB"/>
        </w:rPr>
        <w:t>)</w:t>
      </w:r>
      <w:r w:rsidR="0034122B">
        <w:rPr>
          <w:sz w:val="24"/>
          <w:szCs w:val="24"/>
          <w:lang w:val="en-GB"/>
        </w:rPr>
        <w:t>/Ag structure</w:t>
      </w:r>
      <w:r>
        <w:rPr>
          <w:sz w:val="24"/>
          <w:szCs w:val="24"/>
          <w:lang w:val="en-GB"/>
        </w:rPr>
        <w:t xml:space="preserve">. </w:t>
      </w:r>
      <w:r w:rsidR="0034122B">
        <w:rPr>
          <w:sz w:val="24"/>
          <w:szCs w:val="24"/>
          <w:lang w:val="en-GB"/>
        </w:rPr>
        <w:t>Notably, t</w:t>
      </w:r>
      <w:r>
        <w:rPr>
          <w:sz w:val="24"/>
          <w:szCs w:val="24"/>
          <w:lang w:val="en-GB"/>
        </w:rPr>
        <w:t>he use of Ti</w:t>
      </w:r>
      <w:r w:rsidRPr="0034122B">
        <w:rPr>
          <w:sz w:val="24"/>
          <w:szCs w:val="24"/>
          <w:vertAlign w:val="subscript"/>
          <w:lang w:val="en-GB"/>
        </w:rPr>
        <w:t>3</w:t>
      </w:r>
      <w:r>
        <w:rPr>
          <w:sz w:val="24"/>
          <w:szCs w:val="24"/>
          <w:lang w:val="en-GB"/>
        </w:rPr>
        <w:t>C</w:t>
      </w:r>
      <w:r w:rsidRPr="0034122B">
        <w:rPr>
          <w:sz w:val="24"/>
          <w:szCs w:val="24"/>
          <w:vertAlign w:val="subscript"/>
          <w:lang w:val="en-GB"/>
        </w:rPr>
        <w:t>2</w:t>
      </w:r>
      <w:r>
        <w:rPr>
          <w:sz w:val="24"/>
          <w:szCs w:val="24"/>
          <w:lang w:val="en-GB"/>
        </w:rPr>
        <w:t>T</w:t>
      </w:r>
      <w:r w:rsidRPr="0034122B">
        <w:rPr>
          <w:sz w:val="24"/>
          <w:szCs w:val="24"/>
          <w:vertAlign w:val="subscript"/>
          <w:lang w:val="en-GB"/>
        </w:rPr>
        <w:t>x</w:t>
      </w:r>
      <w:r>
        <w:rPr>
          <w:sz w:val="24"/>
          <w:szCs w:val="24"/>
          <w:lang w:val="en-GB"/>
        </w:rPr>
        <w:t xml:space="preserve"> MXenes in both </w:t>
      </w:r>
      <w:r>
        <w:rPr>
          <w:sz w:val="24"/>
          <w:szCs w:val="24"/>
          <w:lang w:val="en-GB"/>
        </w:rPr>
        <w:lastRenderedPageBreak/>
        <w:t xml:space="preserve">perovskite and PCBM layers </w:t>
      </w:r>
      <w:r w:rsidR="0034122B">
        <w:rPr>
          <w:sz w:val="24"/>
          <w:szCs w:val="24"/>
          <w:lang w:val="en-GB"/>
        </w:rPr>
        <w:t>allowed to improve the electron extraction/collection at the device CE by achieving 19.2% PCE. Since the proposed approach consists in doping the layer precursor solution</w:t>
      </w:r>
      <w:r w:rsidR="00C215C7">
        <w:rPr>
          <w:sz w:val="24"/>
          <w:szCs w:val="24"/>
          <w:lang w:val="en-GB"/>
        </w:rPr>
        <w:t>s</w:t>
      </w:r>
      <w:r w:rsidR="0034122B">
        <w:rPr>
          <w:sz w:val="24"/>
          <w:szCs w:val="24"/>
          <w:lang w:val="en-GB"/>
        </w:rPr>
        <w:t>, it provide</w:t>
      </w:r>
      <w:r w:rsidR="009019CA">
        <w:rPr>
          <w:sz w:val="24"/>
          <w:szCs w:val="24"/>
          <w:lang w:val="en-GB"/>
        </w:rPr>
        <w:t>s</w:t>
      </w:r>
      <w:r w:rsidR="0034122B">
        <w:rPr>
          <w:sz w:val="24"/>
          <w:szCs w:val="24"/>
          <w:lang w:val="en-GB"/>
        </w:rPr>
        <w:t xml:space="preserve"> an easy and highly repeatable way to boost the performance for </w:t>
      </w:r>
      <w:r w:rsidR="009019CA">
        <w:rPr>
          <w:sz w:val="24"/>
          <w:szCs w:val="24"/>
          <w:lang w:val="en-GB"/>
        </w:rPr>
        <w:t>standard p-i-n device based o</w:t>
      </w:r>
      <w:r w:rsidR="00C215C7">
        <w:rPr>
          <w:sz w:val="24"/>
          <w:szCs w:val="24"/>
          <w:lang w:val="en-GB"/>
        </w:rPr>
        <w:t>n solution-processed NiO as HTL, without affecting the laye</w:t>
      </w:r>
      <w:r w:rsidR="002659D0">
        <w:rPr>
          <w:sz w:val="24"/>
          <w:szCs w:val="24"/>
          <w:lang w:val="en-GB"/>
        </w:rPr>
        <w:t>r deposition condition and its</w:t>
      </w:r>
      <w:r w:rsidR="00C215C7">
        <w:rPr>
          <w:sz w:val="24"/>
          <w:szCs w:val="24"/>
          <w:lang w:val="en-GB"/>
        </w:rPr>
        <w:t xml:space="preserve"> resulting morphology.</w:t>
      </w:r>
    </w:p>
    <w:p w14:paraId="08FB7ACE" w14:textId="77777777" w:rsidR="009019CA" w:rsidRPr="009019CA" w:rsidRDefault="009019CA" w:rsidP="009019CA">
      <w:pPr>
        <w:ind w:left="360"/>
        <w:jc w:val="both"/>
        <w:rPr>
          <w:sz w:val="24"/>
          <w:szCs w:val="24"/>
          <w:lang w:val="en-GB"/>
        </w:rPr>
      </w:pPr>
    </w:p>
    <w:p w14:paraId="32A2D88D" w14:textId="77777777" w:rsidR="00874842" w:rsidRPr="005A1581" w:rsidRDefault="00712FFB" w:rsidP="005A1581">
      <w:pPr>
        <w:spacing w:after="240"/>
        <w:rPr>
          <w:b/>
          <w:sz w:val="24"/>
          <w:szCs w:val="24"/>
          <w:lang w:val="en-GB"/>
        </w:rPr>
      </w:pPr>
      <w:r w:rsidRPr="005A1581">
        <w:rPr>
          <w:b/>
          <w:sz w:val="24"/>
          <w:szCs w:val="24"/>
          <w:lang w:val="en-GB"/>
        </w:rPr>
        <w:t xml:space="preserve">2. </w:t>
      </w:r>
      <w:r w:rsidR="00FF6B4D" w:rsidRPr="005A1581">
        <w:rPr>
          <w:b/>
          <w:sz w:val="24"/>
          <w:szCs w:val="24"/>
          <w:lang w:val="en-GB"/>
        </w:rPr>
        <w:t>Material and methods</w:t>
      </w:r>
    </w:p>
    <w:p w14:paraId="2C5A570A" w14:textId="77777777" w:rsidR="008C66A1" w:rsidRDefault="008A2B1A" w:rsidP="008C66A1">
      <w:pPr>
        <w:autoSpaceDE w:val="0"/>
        <w:autoSpaceDN w:val="0"/>
        <w:adjustRightInd w:val="0"/>
        <w:spacing w:after="240" w:line="240" w:lineRule="auto"/>
        <w:jc w:val="both"/>
        <w:rPr>
          <w:sz w:val="24"/>
          <w:szCs w:val="24"/>
          <w:lang w:val="en-US"/>
        </w:rPr>
      </w:pPr>
      <w:r>
        <w:rPr>
          <w:i/>
          <w:sz w:val="24"/>
          <w:szCs w:val="24"/>
          <w:lang w:val="en-GB"/>
        </w:rPr>
        <w:t xml:space="preserve">2.1 </w:t>
      </w:r>
      <w:r w:rsidRPr="008A2B1A">
        <w:rPr>
          <w:i/>
          <w:sz w:val="24"/>
          <w:szCs w:val="24"/>
          <w:lang w:val="en-GB"/>
        </w:rPr>
        <w:t>MXenes preparation</w:t>
      </w:r>
      <w:r w:rsidR="001B4EAC" w:rsidRPr="00925F6C">
        <w:rPr>
          <w:sz w:val="24"/>
          <w:szCs w:val="24"/>
          <w:lang w:val="en-US"/>
        </w:rPr>
        <w:t xml:space="preserve"> </w:t>
      </w:r>
    </w:p>
    <w:p w14:paraId="20C9EEDB" w14:textId="4D7FB998" w:rsidR="0058524B" w:rsidRPr="00925F6C" w:rsidRDefault="001B4EAC" w:rsidP="00AD5AE3">
      <w:pPr>
        <w:autoSpaceDE w:val="0"/>
        <w:autoSpaceDN w:val="0"/>
        <w:adjustRightInd w:val="0"/>
        <w:spacing w:after="240"/>
        <w:jc w:val="both"/>
        <w:rPr>
          <w:sz w:val="24"/>
          <w:szCs w:val="24"/>
          <w:lang w:val="en-US" w:eastAsia="it-IT"/>
        </w:rPr>
      </w:pPr>
      <w:r w:rsidRPr="00925F6C">
        <w:rPr>
          <w:sz w:val="24"/>
          <w:szCs w:val="24"/>
          <w:lang w:val="en-US"/>
        </w:rPr>
        <w:t>The Ti</w:t>
      </w:r>
      <w:r w:rsidRPr="00925F6C">
        <w:rPr>
          <w:sz w:val="24"/>
          <w:szCs w:val="24"/>
          <w:vertAlign w:val="subscript"/>
          <w:lang w:val="en-US"/>
        </w:rPr>
        <w:t>3</w:t>
      </w:r>
      <w:r w:rsidRPr="00925F6C">
        <w:rPr>
          <w:sz w:val="24"/>
          <w:szCs w:val="24"/>
          <w:lang w:val="en-US"/>
        </w:rPr>
        <w:t>C</w:t>
      </w:r>
      <w:r w:rsidRPr="00925F6C">
        <w:rPr>
          <w:sz w:val="24"/>
          <w:szCs w:val="24"/>
          <w:vertAlign w:val="subscript"/>
          <w:lang w:val="en-US"/>
        </w:rPr>
        <w:t>2</w:t>
      </w:r>
      <w:r w:rsidRPr="00925F6C">
        <w:rPr>
          <w:sz w:val="24"/>
          <w:szCs w:val="24"/>
          <w:lang w:val="en-US"/>
        </w:rPr>
        <w:t>T</w:t>
      </w:r>
      <w:r w:rsidRPr="00925F6C">
        <w:rPr>
          <w:sz w:val="24"/>
          <w:szCs w:val="24"/>
          <w:vertAlign w:val="subscript"/>
          <w:lang w:val="en-US"/>
        </w:rPr>
        <w:t>x</w:t>
      </w:r>
      <w:r w:rsidRPr="00925F6C">
        <w:rPr>
          <w:i/>
          <w:iCs/>
          <w:sz w:val="24"/>
          <w:szCs w:val="24"/>
          <w:lang w:val="en-US"/>
        </w:rPr>
        <w:t xml:space="preserve"> </w:t>
      </w:r>
      <w:r w:rsidRPr="00925F6C">
        <w:rPr>
          <w:sz w:val="24"/>
          <w:szCs w:val="24"/>
          <w:lang w:val="en-US"/>
        </w:rPr>
        <w:t xml:space="preserve">MXenes were </w:t>
      </w:r>
      <w:r w:rsidR="00514792" w:rsidRPr="00925F6C">
        <w:rPr>
          <w:sz w:val="24"/>
          <w:szCs w:val="24"/>
          <w:lang w:val="en-US"/>
        </w:rPr>
        <w:t xml:space="preserve">chemically etched </w:t>
      </w:r>
      <w:r w:rsidRPr="00925F6C">
        <w:rPr>
          <w:sz w:val="24"/>
          <w:szCs w:val="24"/>
          <w:lang w:val="en-US"/>
        </w:rPr>
        <w:t>from the Ti</w:t>
      </w:r>
      <w:r w:rsidRPr="00925F6C">
        <w:rPr>
          <w:sz w:val="24"/>
          <w:szCs w:val="24"/>
          <w:vertAlign w:val="subscript"/>
          <w:lang w:val="en-US"/>
        </w:rPr>
        <w:t>3</w:t>
      </w:r>
      <w:r w:rsidRPr="00925F6C">
        <w:rPr>
          <w:sz w:val="24"/>
          <w:szCs w:val="24"/>
          <w:lang w:val="en-US"/>
        </w:rPr>
        <w:t>AlC</w:t>
      </w:r>
      <w:r w:rsidRPr="00925F6C">
        <w:rPr>
          <w:sz w:val="24"/>
          <w:szCs w:val="24"/>
          <w:vertAlign w:val="subscript"/>
          <w:lang w:val="en-US"/>
        </w:rPr>
        <w:t>2</w:t>
      </w:r>
      <w:r w:rsidRPr="00925F6C">
        <w:rPr>
          <w:sz w:val="24"/>
          <w:szCs w:val="24"/>
          <w:lang w:val="en-US"/>
        </w:rPr>
        <w:t xml:space="preserve"> </w:t>
      </w:r>
      <w:r w:rsidR="00514792" w:rsidRPr="00925F6C">
        <w:rPr>
          <w:sz w:val="24"/>
          <w:szCs w:val="24"/>
          <w:lang w:val="en-US"/>
        </w:rPr>
        <w:t xml:space="preserve">MAX phase </w:t>
      </w:r>
      <w:r w:rsidRPr="00925F6C">
        <w:rPr>
          <w:sz w:val="24"/>
          <w:szCs w:val="24"/>
          <w:lang w:val="en-US"/>
        </w:rPr>
        <w:t>precursor</w:t>
      </w:r>
      <w:r w:rsidR="00514792" w:rsidRPr="00925F6C">
        <w:rPr>
          <w:sz w:val="24"/>
          <w:szCs w:val="24"/>
          <w:lang w:val="en-US"/>
        </w:rPr>
        <w:t xml:space="preserve"> (average particle size is 25 µm)</w:t>
      </w:r>
      <w:r w:rsidRPr="00925F6C">
        <w:rPr>
          <w:sz w:val="24"/>
          <w:szCs w:val="24"/>
          <w:lang w:val="en-US"/>
        </w:rPr>
        <w:t xml:space="preserve"> using </w:t>
      </w:r>
      <w:r w:rsidRPr="00925F6C">
        <w:rPr>
          <w:bCs/>
          <w:sz w:val="24"/>
          <w:szCs w:val="24"/>
          <w:lang w:val="en-US"/>
        </w:rPr>
        <w:t xml:space="preserve">the </w:t>
      </w:r>
      <w:r w:rsidRPr="00925F6C">
        <w:rPr>
          <w:sz w:val="24"/>
          <w:szCs w:val="24"/>
          <w:lang w:val="en-US"/>
        </w:rPr>
        <w:t>minimally intensive layer delamination conditions</w:t>
      </w:r>
      <w:r w:rsidR="00514792" w:rsidRPr="00925F6C">
        <w:rPr>
          <w:sz w:val="24"/>
          <w:szCs w:val="24"/>
          <w:lang w:val="en-US"/>
        </w:rPr>
        <w:t>.</w:t>
      </w:r>
      <w:r w:rsidR="008C66A1">
        <w:rPr>
          <w:sz w:val="24"/>
          <w:szCs w:val="24"/>
          <w:lang w:val="en-US"/>
        </w:rPr>
        <w:fldChar w:fldCharType="begin" w:fldLock="1"/>
      </w:r>
      <w:r w:rsidR="00136565">
        <w:rPr>
          <w:sz w:val="24"/>
          <w:szCs w:val="24"/>
          <w:lang w:val="en-US"/>
        </w:rPr>
        <w:instrText>ADDIN CSL_CITATION {"citationItems":[{"id":"ITEM-1","itemData":{"DOI":"10.1038/nature13970","ISSN":"0028-0836","author":[{"dropping-particle":"","family":"Ghidiu","given":"Michael","non-dropping-particle":"","parse-names":false,"suffix":""},{"dropping-particle":"","family":"Lukatskaya","given":"Maria R","non-dropping-particle":"","parse-names":false,"suffix":""},{"dropping-particle":"","family":"Zhao","given":"Meng-qiang","non-dropping-particle":"","parse-names":false,"suffix":""},{"dropping-particle":"","family":"Gogotsi","given":"Yury","non-dropping-particle":"","parse-names":false,"suffix":""},{"dropping-particle":"","family":"Barsoum","given":"Michel W","non-dropping-particle":"","parse-names":false,"suffix":""}],"container-title":"Nature","id":"ITEM-1","issue":"7529","issued":{"date-parts":[["2014"]]},"page":"78-81","publisher":"Nature Publishing Group","title":"Conductive two-dimensional titanium carbide ‘clay’ with high volumetric capacitance","type":"article-journal","volume":"516"},"uris":["http://www.mendeley.com/documents/?uuid=97bfe461-3331-4311-8b5d-3c90f55efeee"]}],"mendeley":{"formattedCitation":"[39]","plainTextFormattedCitation":"[39]","previouslyFormattedCitation":"[39]"},"properties":{"noteIndex":0},"schema":"https://github.com/citation-style-language/schema/raw/master/csl-citation.json"}</w:instrText>
      </w:r>
      <w:r w:rsidR="008C66A1">
        <w:rPr>
          <w:sz w:val="24"/>
          <w:szCs w:val="24"/>
          <w:lang w:val="en-US"/>
        </w:rPr>
        <w:fldChar w:fldCharType="separate"/>
      </w:r>
      <w:r w:rsidR="00CC6E8E" w:rsidRPr="00CC6E8E">
        <w:rPr>
          <w:noProof/>
          <w:sz w:val="24"/>
          <w:szCs w:val="24"/>
          <w:lang w:val="en-US"/>
        </w:rPr>
        <w:t>[39]</w:t>
      </w:r>
      <w:r w:rsidR="008C66A1">
        <w:rPr>
          <w:sz w:val="24"/>
          <w:szCs w:val="24"/>
          <w:lang w:val="en-US"/>
        </w:rPr>
        <w:fldChar w:fldCharType="end"/>
      </w:r>
      <w:r w:rsidR="00514792" w:rsidRPr="00925F6C">
        <w:rPr>
          <w:sz w:val="24"/>
          <w:szCs w:val="24"/>
          <w:lang w:val="en-US"/>
        </w:rPr>
        <w:t xml:space="preserve"> This </w:t>
      </w:r>
      <w:r w:rsidRPr="00925F6C">
        <w:rPr>
          <w:bCs/>
          <w:sz w:val="24"/>
          <w:szCs w:val="24"/>
          <w:lang w:val="en-US"/>
        </w:rPr>
        <w:t xml:space="preserve">means exfoliation of 1 g of </w:t>
      </w:r>
      <w:r w:rsidRPr="00925F6C">
        <w:rPr>
          <w:sz w:val="24"/>
          <w:szCs w:val="24"/>
          <w:lang w:val="en-US"/>
        </w:rPr>
        <w:t>Ti</w:t>
      </w:r>
      <w:r w:rsidRPr="00925F6C">
        <w:rPr>
          <w:sz w:val="24"/>
          <w:szCs w:val="24"/>
          <w:vertAlign w:val="subscript"/>
          <w:lang w:val="en-US"/>
        </w:rPr>
        <w:t>3</w:t>
      </w:r>
      <w:r w:rsidRPr="00925F6C">
        <w:rPr>
          <w:sz w:val="24"/>
          <w:szCs w:val="24"/>
          <w:lang w:val="en-US"/>
        </w:rPr>
        <w:t>AlC</w:t>
      </w:r>
      <w:r w:rsidRPr="00925F6C">
        <w:rPr>
          <w:sz w:val="24"/>
          <w:szCs w:val="24"/>
          <w:vertAlign w:val="subscript"/>
          <w:lang w:val="en-US"/>
        </w:rPr>
        <w:t xml:space="preserve">2 </w:t>
      </w:r>
      <w:r w:rsidRPr="00925F6C">
        <w:rPr>
          <w:bCs/>
          <w:sz w:val="24"/>
          <w:szCs w:val="24"/>
          <w:lang w:val="en-US"/>
        </w:rPr>
        <w:t xml:space="preserve">at 25 °C in 20 ml solution of 1 g LiF dissolved in </w:t>
      </w:r>
      <w:r w:rsidR="00514792" w:rsidRPr="00925F6C">
        <w:rPr>
          <w:bCs/>
          <w:sz w:val="24"/>
          <w:szCs w:val="24"/>
          <w:lang w:val="en-US"/>
        </w:rPr>
        <w:t>6</w:t>
      </w:r>
      <w:r w:rsidRPr="00925F6C">
        <w:rPr>
          <w:bCs/>
          <w:sz w:val="24"/>
          <w:szCs w:val="24"/>
          <w:lang w:val="en-US"/>
        </w:rPr>
        <w:t xml:space="preserve">M HCl under continuous magnetic stirring during 24 h. </w:t>
      </w:r>
      <w:r w:rsidRPr="00925F6C">
        <w:rPr>
          <w:sz w:val="24"/>
          <w:szCs w:val="24"/>
          <w:lang w:val="en-US"/>
        </w:rPr>
        <w:t>The obtained multilayered Ti</w:t>
      </w:r>
      <w:r w:rsidRPr="00925F6C">
        <w:rPr>
          <w:sz w:val="24"/>
          <w:szCs w:val="24"/>
          <w:vertAlign w:val="subscript"/>
          <w:lang w:val="en-US"/>
        </w:rPr>
        <w:t>3</w:t>
      </w:r>
      <w:r w:rsidRPr="00925F6C">
        <w:rPr>
          <w:sz w:val="24"/>
          <w:szCs w:val="24"/>
          <w:lang w:val="en-US"/>
        </w:rPr>
        <w:t>C</w:t>
      </w:r>
      <w:r w:rsidRPr="00925F6C">
        <w:rPr>
          <w:sz w:val="24"/>
          <w:szCs w:val="24"/>
          <w:vertAlign w:val="subscript"/>
          <w:lang w:val="en-US"/>
        </w:rPr>
        <w:t>2</w:t>
      </w:r>
      <w:r w:rsidRPr="00925F6C">
        <w:rPr>
          <w:sz w:val="24"/>
          <w:szCs w:val="24"/>
          <w:lang w:val="en-US"/>
        </w:rPr>
        <w:t>T</w:t>
      </w:r>
      <w:r w:rsidRPr="00925F6C">
        <w:rPr>
          <w:i/>
          <w:iCs/>
          <w:sz w:val="24"/>
          <w:szCs w:val="24"/>
          <w:vertAlign w:val="subscript"/>
          <w:lang w:val="en-US"/>
        </w:rPr>
        <w:t>x</w:t>
      </w:r>
      <w:r w:rsidRPr="00925F6C">
        <w:rPr>
          <w:i/>
          <w:iCs/>
          <w:sz w:val="24"/>
          <w:szCs w:val="24"/>
          <w:lang w:val="en-US"/>
        </w:rPr>
        <w:t xml:space="preserve"> </w:t>
      </w:r>
      <w:r w:rsidRPr="00925F6C">
        <w:rPr>
          <w:sz w:val="24"/>
          <w:szCs w:val="24"/>
          <w:lang w:val="en-US"/>
        </w:rPr>
        <w:t>was repeatedly washed with deionized (DI) water, followed by centrifugation</w:t>
      </w:r>
      <w:r w:rsidR="00514792" w:rsidRPr="00925F6C">
        <w:rPr>
          <w:sz w:val="24"/>
          <w:szCs w:val="24"/>
          <w:lang w:val="en-US"/>
        </w:rPr>
        <w:t xml:space="preserve"> at 3500</w:t>
      </w:r>
      <w:r w:rsidR="00421A5E" w:rsidRPr="00925F6C">
        <w:rPr>
          <w:sz w:val="24"/>
          <w:szCs w:val="24"/>
          <w:lang w:val="en-US"/>
        </w:rPr>
        <w:t xml:space="preserve"> rpm for 5 min</w:t>
      </w:r>
      <w:r w:rsidRPr="00925F6C">
        <w:rPr>
          <w:sz w:val="24"/>
          <w:szCs w:val="24"/>
          <w:lang w:val="en-US"/>
        </w:rPr>
        <w:t xml:space="preserve"> and decantation until the pH of the suspension reached </w:t>
      </w:r>
      <w:r w:rsidRPr="00925F6C">
        <w:rPr>
          <w:rFonts w:ascii="Cambria Math" w:hAnsi="Cambria Math" w:cs="Cambria Math"/>
          <w:sz w:val="24"/>
          <w:szCs w:val="24"/>
          <w:lang w:val="en-US"/>
        </w:rPr>
        <w:t xml:space="preserve">∼ </w:t>
      </w:r>
      <w:r w:rsidRPr="00925F6C">
        <w:rPr>
          <w:sz w:val="24"/>
          <w:szCs w:val="24"/>
          <w:lang w:val="en-US"/>
        </w:rPr>
        <w:t>6–7. After the final centrifugation, the sediment of Ti</w:t>
      </w:r>
      <w:r w:rsidRPr="00925F6C">
        <w:rPr>
          <w:sz w:val="24"/>
          <w:szCs w:val="24"/>
          <w:vertAlign w:val="subscript"/>
          <w:lang w:val="en-US"/>
        </w:rPr>
        <w:t>3</w:t>
      </w:r>
      <w:r w:rsidRPr="00925F6C">
        <w:rPr>
          <w:sz w:val="24"/>
          <w:szCs w:val="24"/>
          <w:lang w:val="en-US"/>
        </w:rPr>
        <w:t>C</w:t>
      </w:r>
      <w:r w:rsidRPr="00925F6C">
        <w:rPr>
          <w:sz w:val="24"/>
          <w:szCs w:val="24"/>
          <w:vertAlign w:val="subscript"/>
          <w:lang w:val="en-US"/>
        </w:rPr>
        <w:t>2</w:t>
      </w:r>
      <w:r w:rsidRPr="00925F6C">
        <w:rPr>
          <w:sz w:val="24"/>
          <w:szCs w:val="24"/>
          <w:lang w:val="en-US"/>
        </w:rPr>
        <w:t>T</w:t>
      </w:r>
      <w:r w:rsidRPr="00925F6C">
        <w:rPr>
          <w:i/>
          <w:iCs/>
          <w:sz w:val="24"/>
          <w:szCs w:val="24"/>
          <w:vertAlign w:val="subscript"/>
          <w:lang w:val="en-US"/>
        </w:rPr>
        <w:t>x</w:t>
      </w:r>
      <w:r w:rsidRPr="00925F6C">
        <w:rPr>
          <w:i/>
          <w:iCs/>
          <w:sz w:val="24"/>
          <w:szCs w:val="24"/>
          <w:lang w:val="en-US"/>
        </w:rPr>
        <w:t xml:space="preserve"> </w:t>
      </w:r>
      <w:r w:rsidRPr="00925F6C">
        <w:rPr>
          <w:sz w:val="24"/>
          <w:szCs w:val="24"/>
          <w:lang w:val="en-US"/>
        </w:rPr>
        <w:t>MXene was collected via vacuum-assisted filtration, and the obtained Ti</w:t>
      </w:r>
      <w:r w:rsidRPr="00925F6C">
        <w:rPr>
          <w:sz w:val="24"/>
          <w:szCs w:val="24"/>
          <w:vertAlign w:val="subscript"/>
          <w:lang w:val="en-US"/>
        </w:rPr>
        <w:t>3</w:t>
      </w:r>
      <w:r w:rsidRPr="00925F6C">
        <w:rPr>
          <w:sz w:val="24"/>
          <w:szCs w:val="24"/>
          <w:lang w:val="en-US"/>
        </w:rPr>
        <w:t>C</w:t>
      </w:r>
      <w:r w:rsidRPr="00925F6C">
        <w:rPr>
          <w:sz w:val="24"/>
          <w:szCs w:val="24"/>
          <w:vertAlign w:val="subscript"/>
          <w:lang w:val="en-US"/>
        </w:rPr>
        <w:t>2</w:t>
      </w:r>
      <w:r w:rsidRPr="00925F6C">
        <w:rPr>
          <w:sz w:val="24"/>
          <w:szCs w:val="24"/>
          <w:lang w:val="en-US"/>
        </w:rPr>
        <w:t>T</w:t>
      </w:r>
      <w:r w:rsidRPr="00925F6C">
        <w:rPr>
          <w:i/>
          <w:iCs/>
          <w:sz w:val="24"/>
          <w:szCs w:val="24"/>
          <w:vertAlign w:val="subscript"/>
          <w:lang w:val="en-US"/>
        </w:rPr>
        <w:t>x</w:t>
      </w:r>
      <w:r w:rsidRPr="00925F6C">
        <w:rPr>
          <w:i/>
          <w:iCs/>
          <w:sz w:val="24"/>
          <w:szCs w:val="24"/>
          <w:lang w:val="en-US"/>
        </w:rPr>
        <w:t xml:space="preserve"> </w:t>
      </w:r>
      <w:r w:rsidRPr="00925F6C">
        <w:rPr>
          <w:sz w:val="24"/>
          <w:szCs w:val="24"/>
          <w:lang w:val="en-US"/>
        </w:rPr>
        <w:t xml:space="preserve">powder was kept under vacuum at room temperature to prevent any deterioration due to oxidation. </w:t>
      </w:r>
    </w:p>
    <w:p w14:paraId="7DDD0153" w14:textId="77777777" w:rsidR="008A2B1A" w:rsidRDefault="008A2B1A" w:rsidP="005A1581">
      <w:pPr>
        <w:spacing w:after="240"/>
        <w:rPr>
          <w:i/>
          <w:sz w:val="24"/>
          <w:szCs w:val="24"/>
          <w:lang w:val="en-GB"/>
        </w:rPr>
      </w:pPr>
      <w:r>
        <w:rPr>
          <w:i/>
          <w:sz w:val="24"/>
          <w:szCs w:val="24"/>
          <w:lang w:val="en-GB"/>
        </w:rPr>
        <w:t xml:space="preserve">2.2 </w:t>
      </w:r>
      <w:r w:rsidRPr="008A2B1A">
        <w:rPr>
          <w:i/>
          <w:sz w:val="24"/>
          <w:szCs w:val="24"/>
          <w:lang w:val="en-GB"/>
        </w:rPr>
        <w:t>MXene and MXene-doped layers: Characterization Methods</w:t>
      </w:r>
    </w:p>
    <w:p w14:paraId="2288CF15" w14:textId="77777777" w:rsidR="009D18B2" w:rsidRDefault="00FC5C61" w:rsidP="008C66A1">
      <w:pPr>
        <w:jc w:val="both"/>
        <w:rPr>
          <w:sz w:val="24"/>
          <w:szCs w:val="24"/>
          <w:lang w:val="en-US"/>
        </w:rPr>
      </w:pPr>
      <w:r w:rsidRPr="002B0E5B">
        <w:rPr>
          <w:sz w:val="24"/>
          <w:szCs w:val="24"/>
          <w:lang w:val="en-US"/>
        </w:rPr>
        <w:t xml:space="preserve">X-Ray Difraction </w:t>
      </w:r>
      <w:r w:rsidR="009D18B2" w:rsidRPr="002B0E5B">
        <w:rPr>
          <w:sz w:val="24"/>
          <w:szCs w:val="24"/>
          <w:lang w:val="en-US"/>
        </w:rPr>
        <w:t>patterns of Ti</w:t>
      </w:r>
      <w:r w:rsidR="009D18B2" w:rsidRPr="002B0E5B">
        <w:rPr>
          <w:sz w:val="24"/>
          <w:szCs w:val="24"/>
          <w:vertAlign w:val="subscript"/>
          <w:lang w:val="en-US"/>
        </w:rPr>
        <w:t>3</w:t>
      </w:r>
      <w:r w:rsidR="009D18B2" w:rsidRPr="002B0E5B">
        <w:rPr>
          <w:sz w:val="24"/>
          <w:szCs w:val="24"/>
          <w:lang w:val="en-US"/>
        </w:rPr>
        <w:t>AlC</w:t>
      </w:r>
      <w:r w:rsidR="009D18B2" w:rsidRPr="002B0E5B">
        <w:rPr>
          <w:sz w:val="24"/>
          <w:szCs w:val="24"/>
          <w:vertAlign w:val="subscript"/>
          <w:lang w:val="en-US"/>
        </w:rPr>
        <w:t>2</w:t>
      </w:r>
      <w:r w:rsidR="009D18B2" w:rsidRPr="002B0E5B">
        <w:rPr>
          <w:sz w:val="24"/>
          <w:szCs w:val="24"/>
          <w:lang w:val="en-US"/>
        </w:rPr>
        <w:t xml:space="preserve"> MAX phase and Ti</w:t>
      </w:r>
      <w:r w:rsidR="009D18B2" w:rsidRPr="002B0E5B">
        <w:rPr>
          <w:sz w:val="24"/>
          <w:szCs w:val="24"/>
          <w:vertAlign w:val="subscript"/>
          <w:lang w:val="en-US"/>
        </w:rPr>
        <w:t>3</w:t>
      </w:r>
      <w:r w:rsidR="009D18B2" w:rsidRPr="002B0E5B">
        <w:rPr>
          <w:sz w:val="24"/>
          <w:szCs w:val="24"/>
          <w:lang w:val="en-US"/>
        </w:rPr>
        <w:t>C</w:t>
      </w:r>
      <w:r w:rsidR="009D18B2" w:rsidRPr="002B0E5B">
        <w:rPr>
          <w:sz w:val="24"/>
          <w:szCs w:val="24"/>
          <w:vertAlign w:val="subscript"/>
          <w:lang w:val="en-US"/>
        </w:rPr>
        <w:t>2</w:t>
      </w:r>
      <w:r w:rsidR="009D18B2" w:rsidRPr="002B0E5B">
        <w:rPr>
          <w:sz w:val="24"/>
          <w:szCs w:val="24"/>
          <w:lang w:val="en-US"/>
        </w:rPr>
        <w:t>T</w:t>
      </w:r>
      <w:r w:rsidR="009D18B2" w:rsidRPr="002B0E5B">
        <w:rPr>
          <w:sz w:val="24"/>
          <w:szCs w:val="24"/>
          <w:vertAlign w:val="subscript"/>
          <w:lang w:val="en-US"/>
        </w:rPr>
        <w:t>x</w:t>
      </w:r>
      <w:r w:rsidR="009D18B2" w:rsidRPr="002B0E5B">
        <w:rPr>
          <w:sz w:val="24"/>
          <w:szCs w:val="24"/>
          <w:lang w:val="en-US"/>
        </w:rPr>
        <w:t xml:space="preserve"> MXene samples were collected using a Rigaku Miniflex 600 de</w:t>
      </w:r>
      <w:r w:rsidR="009D18B2" w:rsidRPr="009D18B2">
        <w:rPr>
          <w:sz w:val="24"/>
          <w:szCs w:val="24"/>
          <w:lang w:val="en-US"/>
        </w:rPr>
        <w:t>sk</w:t>
      </w:r>
      <w:r w:rsidR="009D18B2" w:rsidRPr="002B0E5B">
        <w:rPr>
          <w:sz w:val="24"/>
          <w:szCs w:val="24"/>
          <w:lang w:val="en-US"/>
        </w:rPr>
        <w:t>top X-ray diffractometer with monochromatic Cu-K</w:t>
      </w:r>
      <w:r w:rsidR="009D18B2" w:rsidRPr="009D18B2">
        <w:rPr>
          <w:sz w:val="24"/>
          <w:szCs w:val="24"/>
        </w:rPr>
        <w:t>α</w:t>
      </w:r>
      <w:r w:rsidR="009D18B2" w:rsidRPr="002B0E5B">
        <w:rPr>
          <w:sz w:val="24"/>
          <w:szCs w:val="24"/>
          <w:lang w:val="en-US"/>
        </w:rPr>
        <w:t xml:space="preserve"> radiation (</w:t>
      </w:r>
      <w:r w:rsidR="009D18B2" w:rsidRPr="009D18B2">
        <w:rPr>
          <w:sz w:val="24"/>
          <w:szCs w:val="24"/>
        </w:rPr>
        <w:sym w:font="Symbol" w:char="F06C"/>
      </w:r>
      <w:r w:rsidR="009D18B2" w:rsidRPr="002B0E5B">
        <w:rPr>
          <w:sz w:val="24"/>
          <w:szCs w:val="24"/>
          <w:lang w:val="en-US"/>
        </w:rPr>
        <w:t xml:space="preserve">=1.5406 Å). </w:t>
      </w:r>
      <w:r w:rsidRPr="002B0E5B">
        <w:rPr>
          <w:sz w:val="24"/>
          <w:szCs w:val="24"/>
          <w:lang w:val="en-US"/>
        </w:rPr>
        <w:t>Transmission Electrons Microscope (</w:t>
      </w:r>
      <w:r w:rsidR="009D18B2" w:rsidRPr="002B0E5B">
        <w:rPr>
          <w:sz w:val="24"/>
          <w:szCs w:val="24"/>
          <w:lang w:val="en-US"/>
        </w:rPr>
        <w:t>TEM</w:t>
      </w:r>
      <w:r w:rsidRPr="002B0E5B">
        <w:rPr>
          <w:sz w:val="24"/>
          <w:szCs w:val="24"/>
          <w:lang w:val="en-US"/>
        </w:rPr>
        <w:t>)</w:t>
      </w:r>
      <w:r w:rsidR="009D18B2" w:rsidRPr="002B0E5B">
        <w:rPr>
          <w:sz w:val="24"/>
          <w:szCs w:val="24"/>
          <w:lang w:val="en-US"/>
        </w:rPr>
        <w:t xml:space="preserve"> micrographs and </w:t>
      </w:r>
      <w:r w:rsidRPr="002B0E5B">
        <w:rPr>
          <w:sz w:val="24"/>
          <w:szCs w:val="24"/>
          <w:lang w:val="en-US"/>
        </w:rPr>
        <w:t>Selected Area Electron Diffraction (</w:t>
      </w:r>
      <w:r w:rsidR="009D18B2" w:rsidRPr="002B0E5B">
        <w:rPr>
          <w:sz w:val="24"/>
          <w:szCs w:val="24"/>
          <w:lang w:val="en-US"/>
        </w:rPr>
        <w:t>SAED</w:t>
      </w:r>
      <w:r w:rsidRPr="002B0E5B">
        <w:rPr>
          <w:sz w:val="24"/>
          <w:szCs w:val="24"/>
          <w:lang w:val="en-US"/>
        </w:rPr>
        <w:t>)</w:t>
      </w:r>
      <w:r w:rsidR="009D18B2" w:rsidRPr="002B0E5B">
        <w:rPr>
          <w:sz w:val="24"/>
          <w:szCs w:val="24"/>
          <w:lang w:val="en-US"/>
        </w:rPr>
        <w:t xml:space="preserve"> patterns were recorded using a JEOL LEM-1400 transmission electron microscope. </w:t>
      </w:r>
    </w:p>
    <w:p w14:paraId="63630476" w14:textId="0405C612" w:rsidR="00A63175" w:rsidRDefault="0058524B" w:rsidP="0080695E">
      <w:pPr>
        <w:autoSpaceDE w:val="0"/>
        <w:autoSpaceDN w:val="0"/>
        <w:adjustRightInd w:val="0"/>
        <w:jc w:val="both"/>
        <w:rPr>
          <w:sz w:val="24"/>
          <w:szCs w:val="24"/>
          <w:lang w:val="en-US" w:eastAsia="it-IT"/>
        </w:rPr>
      </w:pPr>
      <w:r w:rsidRPr="002B0E5B">
        <w:rPr>
          <w:sz w:val="24"/>
          <w:szCs w:val="24"/>
          <w:lang w:val="en-US" w:eastAsia="it-IT"/>
        </w:rPr>
        <w:t>The UP</w:t>
      </w:r>
      <w:r w:rsidR="004D44DD">
        <w:rPr>
          <w:sz w:val="24"/>
          <w:szCs w:val="24"/>
          <w:lang w:val="en-US" w:eastAsia="it-IT"/>
        </w:rPr>
        <w:t xml:space="preserve">S and XPS characterization of MXenes and </w:t>
      </w:r>
      <w:r w:rsidRPr="002B0E5B">
        <w:rPr>
          <w:sz w:val="24"/>
          <w:szCs w:val="24"/>
          <w:lang w:val="en-US" w:eastAsia="it-IT"/>
        </w:rPr>
        <w:t>of pure and MXenes-doped PCBM films deposited on TiO</w:t>
      </w:r>
      <w:r w:rsidRPr="002B0E5B">
        <w:rPr>
          <w:sz w:val="24"/>
          <w:szCs w:val="24"/>
          <w:vertAlign w:val="subscript"/>
          <w:lang w:val="en-US" w:eastAsia="it-IT"/>
        </w:rPr>
        <w:t>2</w:t>
      </w:r>
      <w:r w:rsidRPr="002B0E5B">
        <w:rPr>
          <w:sz w:val="24"/>
          <w:szCs w:val="24"/>
          <w:lang w:val="en-US" w:eastAsia="it-IT"/>
        </w:rPr>
        <w:t xml:space="preserve">/FTO substrates were carried out at </w:t>
      </w:r>
      <w:r w:rsidRPr="002B0E5B">
        <w:rPr>
          <w:sz w:val="24"/>
          <w:szCs w:val="24"/>
          <w:lang w:val="en-US"/>
        </w:rPr>
        <w:t xml:space="preserve">the </w:t>
      </w:r>
      <w:r w:rsidRPr="002B0E5B">
        <w:rPr>
          <w:iCs/>
          <w:sz w:val="24"/>
          <w:szCs w:val="24"/>
          <w:lang w:val="en-US"/>
        </w:rPr>
        <w:t>SuperESCA</w:t>
      </w:r>
      <w:r w:rsidRPr="002B0E5B">
        <w:rPr>
          <w:sz w:val="24"/>
          <w:szCs w:val="24"/>
          <w:lang w:val="en-US"/>
        </w:rPr>
        <w:t xml:space="preserve"> beamline of the Elettra synchrotron radiation facility (Triest</w:t>
      </w:r>
      <w:r w:rsidR="003124EE">
        <w:rPr>
          <w:sz w:val="24"/>
          <w:szCs w:val="24"/>
          <w:lang w:val="en-US"/>
        </w:rPr>
        <w:t xml:space="preserve">e, Italy). Survey and core level </w:t>
      </w:r>
      <w:r w:rsidRPr="002B0E5B">
        <w:rPr>
          <w:sz w:val="24"/>
          <w:szCs w:val="24"/>
          <w:lang w:val="en-US"/>
        </w:rPr>
        <w:t>spectra were acquired by exciting the sample with x-ray photons at selected energies and detecting the phot</w:t>
      </w:r>
      <w:r w:rsidR="009A03A9">
        <w:rPr>
          <w:sz w:val="24"/>
          <w:szCs w:val="24"/>
          <w:lang w:val="en-US"/>
        </w:rPr>
        <w:t xml:space="preserve">oelectrons at normal emission. </w:t>
      </w:r>
      <w:r w:rsidR="003124EE" w:rsidRPr="003124EE">
        <w:rPr>
          <w:sz w:val="24"/>
          <w:szCs w:val="24"/>
          <w:highlight w:val="yellow"/>
          <w:lang w:val="en-US"/>
        </w:rPr>
        <w:t>When not differently specified in the text, the sec</w:t>
      </w:r>
      <w:r w:rsidR="003124EE">
        <w:rPr>
          <w:sz w:val="24"/>
          <w:szCs w:val="24"/>
          <w:highlight w:val="yellow"/>
          <w:lang w:val="en-US"/>
        </w:rPr>
        <w:t>ondary electron cutoff spectra were measures at the minimum</w:t>
      </w:r>
      <w:r w:rsidR="003124EE" w:rsidRPr="003124EE">
        <w:rPr>
          <w:sz w:val="24"/>
          <w:szCs w:val="24"/>
          <w:highlight w:val="yellow"/>
          <w:lang w:val="en-US"/>
        </w:rPr>
        <w:t xml:space="preserve"> photon energy each time available during the experimental runs (100 eV for MXenes and 150 eV for PCBM samples).</w:t>
      </w:r>
      <w:r w:rsidR="003124EE">
        <w:rPr>
          <w:sz w:val="24"/>
          <w:szCs w:val="24"/>
          <w:lang w:val="en-US"/>
        </w:rPr>
        <w:t xml:space="preserve"> </w:t>
      </w:r>
      <w:r w:rsidRPr="002B0E5B">
        <w:rPr>
          <w:sz w:val="24"/>
          <w:szCs w:val="24"/>
          <w:lang w:val="en-US"/>
        </w:rPr>
        <w:t xml:space="preserve">The UPS measurements on pure and MXenes doped </w:t>
      </w:r>
      <w:r w:rsidR="00220A56">
        <w:rPr>
          <w:sz w:val="24"/>
          <w:szCs w:val="24"/>
          <w:lang w:val="en-GB"/>
        </w:rPr>
        <w:t>MAPbI</w:t>
      </w:r>
      <w:r w:rsidR="00220A56" w:rsidRPr="00220A56">
        <w:rPr>
          <w:sz w:val="24"/>
          <w:szCs w:val="24"/>
          <w:vertAlign w:val="subscript"/>
          <w:lang w:val="en-GB"/>
        </w:rPr>
        <w:t>3</w:t>
      </w:r>
      <w:r w:rsidRPr="002B0E5B">
        <w:rPr>
          <w:sz w:val="24"/>
          <w:szCs w:val="24"/>
          <w:lang w:val="en-US"/>
        </w:rPr>
        <w:t xml:space="preserve"> samples were carried out at the </w:t>
      </w:r>
      <w:r w:rsidRPr="002B0E5B">
        <w:rPr>
          <w:sz w:val="24"/>
          <w:szCs w:val="24"/>
          <w:lang w:val="en-US" w:eastAsia="it-IT"/>
        </w:rPr>
        <w:t>Material Science Laboratory of the LNF- INFN (Frascati, Italy) by exciting the sample with the HeII</w:t>
      </w:r>
      <w:r w:rsidRPr="002B0E5B">
        <w:rPr>
          <w:sz w:val="24"/>
          <w:szCs w:val="24"/>
          <w:lang w:eastAsia="it-IT"/>
        </w:rPr>
        <w:t>α</w:t>
      </w:r>
      <w:r w:rsidRPr="002B0E5B">
        <w:rPr>
          <w:sz w:val="24"/>
          <w:szCs w:val="24"/>
          <w:lang w:val="en-US" w:eastAsia="it-IT"/>
        </w:rPr>
        <w:t xml:space="preserve"> (40.81 eV) and collecting the photoelectrons with a Omicron EA 125 hemispherical analyser. </w:t>
      </w:r>
      <w:r w:rsidR="00473AD0" w:rsidRPr="00473AD0">
        <w:rPr>
          <w:sz w:val="24"/>
          <w:szCs w:val="24"/>
          <w:highlight w:val="yellow"/>
          <w:lang w:val="en-US" w:eastAsia="it-IT"/>
        </w:rPr>
        <w:t xml:space="preserve">In order to have information on the real materials included in the devices, we did not carry out any cleaning procedure on the samples, which in all cases were </w:t>
      </w:r>
      <w:r w:rsidR="00473AD0" w:rsidRPr="00473AD0">
        <w:rPr>
          <w:sz w:val="24"/>
          <w:szCs w:val="24"/>
          <w:highlight w:val="yellow"/>
          <w:lang w:val="en-US"/>
        </w:rPr>
        <w:t>characterized as received</w:t>
      </w:r>
      <w:r w:rsidR="00473AD0" w:rsidRPr="00473AD0">
        <w:rPr>
          <w:sz w:val="24"/>
          <w:szCs w:val="24"/>
          <w:highlight w:val="yellow"/>
          <w:lang w:val="en-US" w:eastAsia="it-IT"/>
        </w:rPr>
        <w:t>.</w:t>
      </w:r>
      <w:r w:rsidR="00473AD0">
        <w:rPr>
          <w:sz w:val="24"/>
          <w:szCs w:val="24"/>
          <w:lang w:val="en-US" w:eastAsia="it-IT"/>
        </w:rPr>
        <w:t xml:space="preserve"> </w:t>
      </w:r>
      <w:r w:rsidRPr="0052335C">
        <w:rPr>
          <w:strike/>
          <w:sz w:val="24"/>
          <w:szCs w:val="24"/>
          <w:highlight w:val="yellow"/>
          <w:lang w:val="en-US" w:eastAsia="it-IT"/>
        </w:rPr>
        <w:t xml:space="preserve">In all cases the samples </w:t>
      </w:r>
      <w:r w:rsidRPr="0052335C">
        <w:rPr>
          <w:strike/>
          <w:sz w:val="24"/>
          <w:szCs w:val="24"/>
          <w:highlight w:val="yellow"/>
          <w:lang w:val="en-US"/>
        </w:rPr>
        <w:t>were characterized as received</w:t>
      </w:r>
      <w:r w:rsidRPr="00473AD0">
        <w:rPr>
          <w:strike/>
          <w:sz w:val="24"/>
          <w:szCs w:val="24"/>
          <w:lang w:val="en-US" w:eastAsia="it-IT"/>
        </w:rPr>
        <w:t>.</w:t>
      </w:r>
      <w:r w:rsidRPr="002B0E5B">
        <w:rPr>
          <w:sz w:val="24"/>
          <w:szCs w:val="24"/>
          <w:lang w:val="en-US" w:eastAsia="it-IT"/>
        </w:rPr>
        <w:t xml:space="preserve"> All spectra were calibrated versus the Fermi level at zero binding energy measured on a clean metal surface. In each case for the work function measurements a bias of 8 V was applied to the sample.</w:t>
      </w:r>
    </w:p>
    <w:p w14:paraId="5031027A" w14:textId="4ADF334D" w:rsidR="0047270E" w:rsidRPr="0080695E" w:rsidRDefault="00A63175" w:rsidP="00220A56">
      <w:pPr>
        <w:spacing w:after="240"/>
        <w:jc w:val="both"/>
        <w:rPr>
          <w:sz w:val="24"/>
          <w:szCs w:val="24"/>
          <w:lang w:val="en-US"/>
        </w:rPr>
      </w:pPr>
      <w:r w:rsidRPr="0080695E">
        <w:rPr>
          <w:sz w:val="24"/>
          <w:szCs w:val="24"/>
          <w:highlight w:val="yellow"/>
          <w:lang w:val="en-US"/>
        </w:rPr>
        <w:t>Auger -spectroscopy measurements were done with Electronic Auger Spectrometer PHI-680 (Physical Electronics, USA). The spectrums were measured in pulse counting mode at 10 keV electron beam with j= 10 nA current of the initial beam. The depth of the analysis surface is 5-50Å. The line was recorded with a step of 1 eV at an accumulation time of 20 ms/eV in the E × N (E) pulse counting mode. The chamber pressure was P = 2·10</w:t>
      </w:r>
      <w:r w:rsidRPr="0080695E">
        <w:rPr>
          <w:sz w:val="24"/>
          <w:szCs w:val="24"/>
          <w:highlight w:val="yellow"/>
          <w:vertAlign w:val="superscript"/>
          <w:lang w:val="en-US"/>
        </w:rPr>
        <w:t>-9</w:t>
      </w:r>
      <w:r w:rsidR="0080695E" w:rsidRPr="0080695E">
        <w:rPr>
          <w:sz w:val="24"/>
          <w:szCs w:val="24"/>
          <w:highlight w:val="yellow"/>
          <w:lang w:val="en-US"/>
        </w:rPr>
        <w:t xml:space="preserve"> Torr. T</w:t>
      </w:r>
      <w:r w:rsidR="0047270E" w:rsidRPr="0080695E">
        <w:rPr>
          <w:sz w:val="24"/>
          <w:szCs w:val="24"/>
          <w:highlight w:val="yellow"/>
          <w:lang w:val="en-US"/>
        </w:rPr>
        <w:t>he elemental peaks were collected with an energy measurement uncertainty of 0.03 eV in the range 0-2500 eV. Sputtering of the samples was performed using Ar</w:t>
      </w:r>
      <w:r w:rsidR="0047270E" w:rsidRPr="0080695E">
        <w:rPr>
          <w:sz w:val="24"/>
          <w:szCs w:val="24"/>
          <w:highlight w:val="yellow"/>
          <w:vertAlign w:val="superscript"/>
          <w:lang w:val="en-US"/>
        </w:rPr>
        <w:t>+</w:t>
      </w:r>
      <w:r w:rsidR="0047270E" w:rsidRPr="0080695E">
        <w:rPr>
          <w:sz w:val="24"/>
          <w:szCs w:val="24"/>
          <w:highlight w:val="yellow"/>
          <w:lang w:val="en-US"/>
        </w:rPr>
        <w:t xml:space="preserve"> ions at 2 keV and 1,4 μA on an area of 1mm</w:t>
      </w:r>
      <w:r w:rsidR="0047270E" w:rsidRPr="0080695E">
        <w:rPr>
          <w:sz w:val="24"/>
          <w:szCs w:val="24"/>
          <w:highlight w:val="yellow"/>
          <w:vertAlign w:val="superscript"/>
          <w:lang w:val="en-US"/>
        </w:rPr>
        <w:t>2</w:t>
      </w:r>
      <w:r w:rsidR="0047270E" w:rsidRPr="0080695E">
        <w:rPr>
          <w:sz w:val="24"/>
          <w:szCs w:val="24"/>
          <w:highlight w:val="yellow"/>
          <w:lang w:val="en-US"/>
        </w:rPr>
        <w:t xml:space="preserve"> at an incidence angle of 30° to </w:t>
      </w:r>
      <w:r w:rsidR="0047270E" w:rsidRPr="0080695E">
        <w:rPr>
          <w:sz w:val="24"/>
          <w:szCs w:val="24"/>
          <w:highlight w:val="yellow"/>
          <w:lang w:val="en-US"/>
        </w:rPr>
        <w:lastRenderedPageBreak/>
        <w:t>sample’s surface. The sputtering rate at V = 10 nm/min was calibrate with Si/SiO</w:t>
      </w:r>
      <w:r w:rsidR="0047270E" w:rsidRPr="0080695E">
        <w:rPr>
          <w:sz w:val="24"/>
          <w:szCs w:val="24"/>
          <w:highlight w:val="yellow"/>
          <w:vertAlign w:val="subscript"/>
          <w:lang w:val="en-US"/>
        </w:rPr>
        <w:t>2</w:t>
      </w:r>
      <w:r w:rsidR="0047270E" w:rsidRPr="0080695E">
        <w:rPr>
          <w:sz w:val="24"/>
          <w:szCs w:val="24"/>
          <w:highlight w:val="yellow"/>
          <w:lang w:val="en-US"/>
        </w:rPr>
        <w:t xml:space="preserve"> standard. All samples were measured with the same parameters of the sputtering and data collection.</w:t>
      </w:r>
      <w:r w:rsidR="0047270E" w:rsidRPr="0047270E">
        <w:rPr>
          <w:sz w:val="24"/>
          <w:szCs w:val="24"/>
          <w:lang w:val="en-US"/>
        </w:rPr>
        <w:t xml:space="preserve"> </w:t>
      </w:r>
    </w:p>
    <w:p w14:paraId="59183B8C" w14:textId="77777777" w:rsidR="00712FFB" w:rsidRPr="005A1581" w:rsidRDefault="008A2B1A" w:rsidP="00220A56">
      <w:pPr>
        <w:spacing w:before="240" w:after="240"/>
        <w:rPr>
          <w:i/>
          <w:sz w:val="24"/>
          <w:szCs w:val="24"/>
          <w:lang w:val="en-GB"/>
        </w:rPr>
      </w:pPr>
      <w:r>
        <w:rPr>
          <w:i/>
          <w:sz w:val="24"/>
          <w:szCs w:val="24"/>
          <w:lang w:val="en-GB"/>
        </w:rPr>
        <w:t>2.3</w:t>
      </w:r>
      <w:r w:rsidR="00712FFB" w:rsidRPr="005A1581">
        <w:rPr>
          <w:i/>
          <w:sz w:val="24"/>
          <w:szCs w:val="24"/>
          <w:lang w:val="en-GB"/>
        </w:rPr>
        <w:t xml:space="preserve"> </w:t>
      </w:r>
      <w:r w:rsidR="005A1581" w:rsidRPr="005A1581">
        <w:rPr>
          <w:i/>
          <w:sz w:val="24"/>
          <w:szCs w:val="24"/>
          <w:lang w:val="en-GB"/>
        </w:rPr>
        <w:t>Materials for p-i-n solar cell fabrication and ink preparation</w:t>
      </w:r>
    </w:p>
    <w:p w14:paraId="11B15EFA" w14:textId="6ADA58A2" w:rsidR="005A1581" w:rsidRPr="00FA6FED" w:rsidRDefault="005A1581" w:rsidP="005A1581">
      <w:pPr>
        <w:autoSpaceDE w:val="0"/>
        <w:autoSpaceDN w:val="0"/>
        <w:adjustRightInd w:val="0"/>
        <w:jc w:val="both"/>
        <w:rPr>
          <w:sz w:val="24"/>
          <w:szCs w:val="24"/>
          <w:lang w:val="en-GB" w:eastAsia="it-IT"/>
        </w:rPr>
      </w:pPr>
      <w:r w:rsidRPr="00FA6FED">
        <w:rPr>
          <w:sz w:val="24"/>
          <w:szCs w:val="24"/>
          <w:lang w:val="en-GB" w:eastAsia="it-IT"/>
        </w:rPr>
        <w:t>All organic solvents dimethylformamide (DMF), dimethyl sulfoxide (DMSO), chlorobenzene</w:t>
      </w:r>
      <w:r w:rsidR="00531BD6">
        <w:rPr>
          <w:sz w:val="24"/>
          <w:szCs w:val="24"/>
          <w:lang w:val="en-GB" w:eastAsia="it-IT"/>
        </w:rPr>
        <w:t xml:space="preserve"> </w:t>
      </w:r>
      <w:r w:rsidRPr="00FA6FED">
        <w:rPr>
          <w:sz w:val="24"/>
          <w:szCs w:val="24"/>
          <w:lang w:val="en-GB" w:eastAsia="it-IT"/>
        </w:rPr>
        <w:t>(CB), 1,2-dichlorobenzene (DCB), 2-propanol (IPA), and acetonitrile (ACN) were purchased in anhydrous, ultra-pure grade from Sigma Aldrich (Germany), and used as received. Solar cells were fabricated on SnO</w:t>
      </w:r>
      <w:r w:rsidRPr="00FA6FED">
        <w:rPr>
          <w:sz w:val="24"/>
          <w:szCs w:val="24"/>
          <w:vertAlign w:val="subscript"/>
          <w:lang w:val="en-GB" w:eastAsia="it-IT"/>
        </w:rPr>
        <w:t>2</w:t>
      </w:r>
      <w:r w:rsidRPr="00FA6FED">
        <w:rPr>
          <w:sz w:val="24"/>
          <w:szCs w:val="24"/>
          <w:lang w:val="en-GB" w:eastAsia="it-IT"/>
        </w:rPr>
        <w:t>:I (ITO</w:t>
      </w:r>
      <w:r w:rsidR="0082248C">
        <w:rPr>
          <w:sz w:val="24"/>
          <w:szCs w:val="24"/>
          <w:lang w:val="en-GB" w:eastAsia="it-IT"/>
        </w:rPr>
        <w:t>, 10 ohm/sq</w:t>
      </w:r>
      <w:r w:rsidRPr="00FA6FED">
        <w:rPr>
          <w:sz w:val="24"/>
          <w:szCs w:val="24"/>
          <w:lang w:val="en-GB" w:eastAsia="it-IT"/>
        </w:rPr>
        <w:t>) coated glass from Kaivo. The precursor for NiO hole transporting layer—Tris (ethylenediamine) nickel acetate (TED-NiA) was synthesized and dissolved in 1.0M concentration in ethylene glycol (analytical grade). Lead Iodide (PbI</w:t>
      </w:r>
      <w:r w:rsidRPr="00FA6FED">
        <w:rPr>
          <w:sz w:val="24"/>
          <w:szCs w:val="24"/>
          <w:vertAlign w:val="subscript"/>
          <w:lang w:val="en-GB" w:eastAsia="it-IT"/>
        </w:rPr>
        <w:t>2</w:t>
      </w:r>
      <w:r w:rsidRPr="00FA6FED">
        <w:rPr>
          <w:sz w:val="24"/>
          <w:szCs w:val="24"/>
          <w:lang w:val="en-GB" w:eastAsia="it-IT"/>
        </w:rPr>
        <w:t xml:space="preserve"> 99.9 % purity </w:t>
      </w:r>
      <w:r w:rsidR="00184051">
        <w:rPr>
          <w:sz w:val="24"/>
          <w:szCs w:val="24"/>
          <w:lang w:val="en-GB" w:eastAsia="it-IT"/>
        </w:rPr>
        <w:t xml:space="preserve">LLC </w:t>
      </w:r>
      <w:r w:rsidR="00184051" w:rsidRPr="00FA6FED">
        <w:rPr>
          <w:sz w:val="24"/>
          <w:szCs w:val="24"/>
          <w:lang w:val="en-GB" w:eastAsia="it-IT"/>
        </w:rPr>
        <w:t>Chemosynthesis</w:t>
      </w:r>
      <w:r w:rsidR="00184051">
        <w:rPr>
          <w:sz w:val="24"/>
          <w:szCs w:val="24"/>
          <w:lang w:val="en-GB" w:eastAsia="it-IT"/>
        </w:rPr>
        <w:t xml:space="preserve"> (Russia)</w:t>
      </w:r>
      <w:r w:rsidRPr="00FA6FED">
        <w:rPr>
          <w:sz w:val="24"/>
          <w:szCs w:val="24"/>
          <w:lang w:val="en-GB" w:eastAsia="it-IT"/>
        </w:rPr>
        <w:t>) and methylammonium iodide (MAI, 99.99% purity from GreatcellSolar) were used for single-cation perovskite ink</w:t>
      </w:r>
      <w:r w:rsidR="0082248C">
        <w:rPr>
          <w:sz w:val="24"/>
          <w:szCs w:val="24"/>
          <w:lang w:val="en-GB" w:eastAsia="it-IT"/>
        </w:rPr>
        <w:t xml:space="preserve">. </w:t>
      </w:r>
      <w:r w:rsidRPr="00FA6FED">
        <w:rPr>
          <w:sz w:val="24"/>
          <w:szCs w:val="24"/>
          <w:lang w:val="en-GB" w:eastAsia="it-IT"/>
        </w:rPr>
        <w:t>Phenyl-C</w:t>
      </w:r>
      <w:r w:rsidRPr="00FA6FED">
        <w:rPr>
          <w:sz w:val="24"/>
          <w:szCs w:val="24"/>
          <w:vertAlign w:val="subscript"/>
          <w:lang w:val="en-GB" w:eastAsia="it-IT"/>
        </w:rPr>
        <w:t>61</w:t>
      </w:r>
      <w:r w:rsidRPr="00FA6FED">
        <w:rPr>
          <w:sz w:val="24"/>
          <w:szCs w:val="24"/>
          <w:lang w:val="en-GB" w:eastAsia="it-IT"/>
        </w:rPr>
        <w:t>-butyric acid methyl ester (PCBM, &gt;99% purity</w:t>
      </w:r>
      <w:r w:rsidR="00184051">
        <w:rPr>
          <w:sz w:val="24"/>
          <w:szCs w:val="24"/>
          <w:lang w:val="en-GB" w:eastAsia="it-IT"/>
        </w:rPr>
        <w:t xml:space="preserve">) was purchased from FOM </w:t>
      </w:r>
      <w:r w:rsidR="00184051" w:rsidRPr="007A5601">
        <w:rPr>
          <w:sz w:val="24"/>
          <w:szCs w:val="24"/>
          <w:lang w:val="en-US" w:eastAsia="it-IT"/>
        </w:rPr>
        <w:t>(</w:t>
      </w:r>
      <w:r w:rsidR="00184051">
        <w:rPr>
          <w:sz w:val="24"/>
          <w:szCs w:val="24"/>
          <w:lang w:val="en-US" w:eastAsia="it-IT"/>
        </w:rPr>
        <w:t>Russia)</w:t>
      </w:r>
      <w:r w:rsidRPr="00FA6FED">
        <w:rPr>
          <w:sz w:val="24"/>
          <w:szCs w:val="24"/>
          <w:lang w:val="en-GB" w:eastAsia="it-IT"/>
        </w:rPr>
        <w:t xml:space="preserve">) </w:t>
      </w:r>
      <w:r w:rsidR="00184051">
        <w:rPr>
          <w:sz w:val="24"/>
          <w:szCs w:val="24"/>
          <w:lang w:val="en-GB" w:eastAsia="it-IT"/>
        </w:rPr>
        <w:t>while</w:t>
      </w:r>
      <w:r w:rsidRPr="00FA6FED">
        <w:rPr>
          <w:sz w:val="24"/>
          <w:szCs w:val="24"/>
          <w:lang w:val="en-GB" w:eastAsia="it-IT"/>
        </w:rPr>
        <w:t xml:space="preserve"> bathocuproine (BCP, &gt;99.8% sublimed grade) w</w:t>
      </w:r>
      <w:r w:rsidR="00184051">
        <w:rPr>
          <w:sz w:val="24"/>
          <w:szCs w:val="24"/>
          <w:lang w:val="en-GB" w:eastAsia="it-IT"/>
        </w:rPr>
        <w:t>as</w:t>
      </w:r>
      <w:r w:rsidRPr="00FA6FED">
        <w:rPr>
          <w:sz w:val="24"/>
          <w:szCs w:val="24"/>
          <w:lang w:val="en-GB" w:eastAsia="it-IT"/>
        </w:rPr>
        <w:t xml:space="preserve"> purchased from Osilla Inc. (UK) and used for electron transport layers (ETLs) fabrication. </w:t>
      </w:r>
    </w:p>
    <w:p w14:paraId="5C954CA0" w14:textId="3E5BEC0A" w:rsidR="005A1581" w:rsidRPr="00FA6FED" w:rsidRDefault="005A1581" w:rsidP="005A1581">
      <w:pPr>
        <w:autoSpaceDE w:val="0"/>
        <w:autoSpaceDN w:val="0"/>
        <w:adjustRightInd w:val="0"/>
        <w:jc w:val="both"/>
        <w:rPr>
          <w:sz w:val="24"/>
          <w:szCs w:val="24"/>
          <w:lang w:val="en-GB" w:eastAsia="it-IT"/>
        </w:rPr>
      </w:pPr>
      <w:r w:rsidRPr="00FA6FED">
        <w:rPr>
          <w:sz w:val="24"/>
          <w:szCs w:val="24"/>
          <w:lang w:val="en-GB" w:eastAsia="it-IT"/>
        </w:rPr>
        <w:t>Perovskite ink was made from MAI and PbI</w:t>
      </w:r>
      <w:r w:rsidRPr="00FA6FED">
        <w:rPr>
          <w:sz w:val="24"/>
          <w:szCs w:val="24"/>
          <w:vertAlign w:val="subscript"/>
          <w:lang w:val="en-GB" w:eastAsia="it-IT"/>
        </w:rPr>
        <w:t>2</w:t>
      </w:r>
      <w:r w:rsidRPr="00FA6FED">
        <w:rPr>
          <w:sz w:val="24"/>
          <w:szCs w:val="24"/>
          <w:lang w:val="en-GB" w:eastAsia="it-IT"/>
        </w:rPr>
        <w:t xml:space="preserve"> (1:1 by molar ratio) dissolved in DMF:DMSO mixture (8:2 ratio by volume) at 1.3 M concertation with heating at 70 °C for 6 h. The solution was cooled during five minutes to room temperature before the deposition and filtered through </w:t>
      </w:r>
      <w:r w:rsidR="00B93C7C">
        <w:rPr>
          <w:sz w:val="24"/>
          <w:szCs w:val="24"/>
          <w:lang w:val="en-GB" w:eastAsia="it-IT"/>
        </w:rPr>
        <w:t>a</w:t>
      </w:r>
      <w:r w:rsidRPr="00FA6FED">
        <w:rPr>
          <w:sz w:val="24"/>
          <w:szCs w:val="24"/>
          <w:lang w:val="en-GB" w:eastAsia="it-IT"/>
        </w:rPr>
        <w:t xml:space="preserve"> 0.45 µm polytetrafluoroethylene (PTFE) membrane.</w:t>
      </w:r>
      <w:r>
        <w:rPr>
          <w:sz w:val="24"/>
          <w:szCs w:val="24"/>
          <w:lang w:val="en-GB" w:eastAsia="it-IT"/>
        </w:rPr>
        <w:t xml:space="preserve"> </w:t>
      </w:r>
      <w:r w:rsidRPr="00FA6FED">
        <w:rPr>
          <w:sz w:val="24"/>
          <w:szCs w:val="24"/>
          <w:lang w:val="en-GB" w:eastAsia="it-IT"/>
        </w:rPr>
        <w:t xml:space="preserve">In the case of MXenes-doped perovskite, perovskite solution was doped by adding 20% in vol. of MXene </w:t>
      </w:r>
      <w:r w:rsidR="00C51AA6">
        <w:rPr>
          <w:sz w:val="24"/>
          <w:szCs w:val="24"/>
          <w:lang w:val="en-GB" w:eastAsia="it-IT"/>
        </w:rPr>
        <w:t>colloidal suspension in acetonitrile</w:t>
      </w:r>
      <w:r w:rsidRPr="00FA6FED">
        <w:rPr>
          <w:sz w:val="24"/>
          <w:szCs w:val="24"/>
          <w:lang w:val="en-GB" w:eastAsia="it-IT"/>
        </w:rPr>
        <w:t xml:space="preserve"> (0.07 mg/ml in ACN).</w:t>
      </w:r>
    </w:p>
    <w:p w14:paraId="66A96B9E" w14:textId="5AE8EDFB" w:rsidR="004D44DD" w:rsidRDefault="005A1581" w:rsidP="00184051">
      <w:pPr>
        <w:autoSpaceDE w:val="0"/>
        <w:autoSpaceDN w:val="0"/>
        <w:adjustRightInd w:val="0"/>
        <w:spacing w:after="240"/>
        <w:jc w:val="both"/>
        <w:rPr>
          <w:sz w:val="24"/>
          <w:szCs w:val="24"/>
          <w:lang w:val="en-GB" w:eastAsia="it-IT"/>
        </w:rPr>
      </w:pPr>
      <w:r w:rsidRPr="00FA6FED">
        <w:rPr>
          <w:sz w:val="24"/>
          <w:szCs w:val="24"/>
          <w:lang w:val="en-GB" w:eastAsia="it-IT"/>
        </w:rPr>
        <w:t xml:space="preserve">PCBM powder was dissolved (35 mg/mL) in CB:DCB mixture (4:1) and shacked for 90 min before use. BCP was dissolved in IPA (0.5 mg/mL) stirred and heated for at 8 h at 50 °C. </w:t>
      </w:r>
      <w:r w:rsidR="00184051" w:rsidRPr="00FA6FED">
        <w:rPr>
          <w:sz w:val="24"/>
          <w:szCs w:val="24"/>
          <w:lang w:val="en-GB" w:eastAsia="it-IT"/>
        </w:rPr>
        <w:t xml:space="preserve">In the case of MXenes-doped </w:t>
      </w:r>
      <w:r w:rsidR="00184051">
        <w:rPr>
          <w:sz w:val="24"/>
          <w:szCs w:val="24"/>
          <w:lang w:val="en-GB" w:eastAsia="it-IT"/>
        </w:rPr>
        <w:t>PCBM</w:t>
      </w:r>
      <w:r w:rsidR="00184051" w:rsidRPr="00FA6FED">
        <w:rPr>
          <w:sz w:val="24"/>
          <w:szCs w:val="24"/>
          <w:lang w:val="en-GB" w:eastAsia="it-IT"/>
        </w:rPr>
        <w:t xml:space="preserve">, </w:t>
      </w:r>
      <w:r w:rsidR="00184051">
        <w:rPr>
          <w:sz w:val="24"/>
          <w:szCs w:val="24"/>
          <w:lang w:val="en-GB" w:eastAsia="it-IT"/>
        </w:rPr>
        <w:t>the</w:t>
      </w:r>
      <w:r w:rsidR="00184051" w:rsidRPr="00FA6FED">
        <w:rPr>
          <w:sz w:val="24"/>
          <w:szCs w:val="24"/>
          <w:lang w:val="en-GB" w:eastAsia="it-IT"/>
        </w:rPr>
        <w:t xml:space="preserve"> solution was doped by adding </w:t>
      </w:r>
      <w:r w:rsidR="00184051">
        <w:rPr>
          <w:sz w:val="24"/>
          <w:szCs w:val="24"/>
          <w:lang w:val="en-GB" w:eastAsia="it-IT"/>
        </w:rPr>
        <w:t>1</w:t>
      </w:r>
      <w:r w:rsidR="00184051" w:rsidRPr="00FA6FED">
        <w:rPr>
          <w:sz w:val="24"/>
          <w:szCs w:val="24"/>
          <w:lang w:val="en-GB" w:eastAsia="it-IT"/>
        </w:rPr>
        <w:t xml:space="preserve">0% in vol. of MXene </w:t>
      </w:r>
      <w:r w:rsidR="00C51AA6">
        <w:rPr>
          <w:sz w:val="24"/>
          <w:szCs w:val="24"/>
          <w:lang w:val="en-GB" w:eastAsia="it-IT"/>
        </w:rPr>
        <w:t>colloidal suspension in acetonitrile</w:t>
      </w:r>
      <w:r w:rsidR="00184051" w:rsidRPr="00FA6FED">
        <w:rPr>
          <w:sz w:val="24"/>
          <w:szCs w:val="24"/>
          <w:lang w:val="en-GB" w:eastAsia="it-IT"/>
        </w:rPr>
        <w:t xml:space="preserve"> (0.07 mg/ml in ACN).</w:t>
      </w:r>
      <w:r w:rsidR="00184051">
        <w:rPr>
          <w:sz w:val="24"/>
          <w:szCs w:val="24"/>
          <w:lang w:val="en-GB" w:eastAsia="it-IT"/>
        </w:rPr>
        <w:t xml:space="preserve"> </w:t>
      </w:r>
      <w:r w:rsidRPr="00FA6FED">
        <w:rPr>
          <w:sz w:val="24"/>
          <w:szCs w:val="24"/>
          <w:lang w:val="en-GB" w:eastAsia="it-IT"/>
        </w:rPr>
        <w:t xml:space="preserve">All solutions were filtered through 0.45 µm PTFE filter before </w:t>
      </w:r>
      <w:r w:rsidR="00184051">
        <w:rPr>
          <w:sz w:val="24"/>
          <w:szCs w:val="24"/>
          <w:lang w:val="en-GB" w:eastAsia="it-IT"/>
        </w:rPr>
        <w:t xml:space="preserve">MXene doping and prior their </w:t>
      </w:r>
      <w:r w:rsidRPr="00FA6FED">
        <w:rPr>
          <w:sz w:val="24"/>
          <w:szCs w:val="24"/>
          <w:lang w:val="en-GB" w:eastAsia="it-IT"/>
        </w:rPr>
        <w:t>use.</w:t>
      </w:r>
      <w:r w:rsidR="00184051">
        <w:rPr>
          <w:sz w:val="24"/>
          <w:szCs w:val="24"/>
          <w:lang w:val="en-GB" w:eastAsia="it-IT"/>
        </w:rPr>
        <w:t xml:space="preserve"> </w:t>
      </w:r>
    </w:p>
    <w:p w14:paraId="0C926FE8" w14:textId="77777777" w:rsidR="005A1581" w:rsidRPr="004D44DD" w:rsidRDefault="005A1581" w:rsidP="004D44DD">
      <w:pPr>
        <w:autoSpaceDE w:val="0"/>
        <w:autoSpaceDN w:val="0"/>
        <w:adjustRightInd w:val="0"/>
        <w:spacing w:after="240"/>
        <w:jc w:val="both"/>
        <w:rPr>
          <w:sz w:val="24"/>
          <w:szCs w:val="24"/>
          <w:lang w:val="en-GB" w:eastAsia="it-IT"/>
        </w:rPr>
      </w:pPr>
      <w:r w:rsidRPr="005A1581">
        <w:rPr>
          <w:i/>
          <w:sz w:val="24"/>
          <w:szCs w:val="24"/>
          <w:lang w:val="en-GB"/>
        </w:rPr>
        <w:t>2.</w:t>
      </w:r>
      <w:r w:rsidR="008A2B1A">
        <w:rPr>
          <w:i/>
          <w:sz w:val="24"/>
          <w:szCs w:val="24"/>
          <w:lang w:val="en-GB"/>
        </w:rPr>
        <w:t>4</w:t>
      </w:r>
      <w:r w:rsidRPr="005A1581">
        <w:rPr>
          <w:i/>
          <w:sz w:val="24"/>
          <w:szCs w:val="24"/>
          <w:lang w:val="en-GB"/>
        </w:rPr>
        <w:t xml:space="preserve"> p-i-n solar cell fabrication</w:t>
      </w:r>
    </w:p>
    <w:p w14:paraId="68DBD326" w14:textId="77777777" w:rsidR="005A1581" w:rsidRPr="00FA6FED" w:rsidRDefault="005A1581" w:rsidP="005A1581">
      <w:pPr>
        <w:autoSpaceDE w:val="0"/>
        <w:autoSpaceDN w:val="0"/>
        <w:adjustRightInd w:val="0"/>
        <w:jc w:val="both"/>
        <w:rPr>
          <w:sz w:val="24"/>
          <w:szCs w:val="24"/>
          <w:lang w:val="en-GB" w:eastAsia="it-IT"/>
        </w:rPr>
      </w:pPr>
      <w:r w:rsidRPr="00FA6FED">
        <w:rPr>
          <w:sz w:val="24"/>
          <w:szCs w:val="24"/>
          <w:lang w:val="en-GB" w:eastAsia="it-IT"/>
        </w:rPr>
        <w:t>Perovskite solar cell were fabricated with invert</w:t>
      </w:r>
      <w:r w:rsidR="00531BD6">
        <w:rPr>
          <w:sz w:val="24"/>
          <w:szCs w:val="24"/>
          <w:lang w:val="en-GB" w:eastAsia="it-IT"/>
        </w:rPr>
        <w:t>ed planar architecture FTO/NiO/</w:t>
      </w:r>
      <w:r w:rsidRPr="00FA6FED">
        <w:rPr>
          <w:sz w:val="24"/>
          <w:szCs w:val="24"/>
          <w:lang w:val="en-GB" w:eastAsia="it-IT"/>
        </w:rPr>
        <w:t>MAPbI</w:t>
      </w:r>
      <w:r w:rsidRPr="00FA6FED">
        <w:rPr>
          <w:sz w:val="24"/>
          <w:szCs w:val="24"/>
          <w:vertAlign w:val="subscript"/>
          <w:lang w:val="en-GB" w:eastAsia="it-IT"/>
        </w:rPr>
        <w:t>3</w:t>
      </w:r>
      <w:r w:rsidRPr="00FA6FED">
        <w:rPr>
          <w:sz w:val="24"/>
          <w:szCs w:val="24"/>
          <w:lang w:val="en-GB" w:eastAsia="it-IT"/>
        </w:rPr>
        <w:t xml:space="preserve">/PCBM/BCP/Ag. </w:t>
      </w:r>
    </w:p>
    <w:p w14:paraId="544037AA" w14:textId="2DC4A89D" w:rsidR="005A1581" w:rsidRPr="00FA6FED" w:rsidRDefault="00B93C7C" w:rsidP="005A1581">
      <w:pPr>
        <w:autoSpaceDE w:val="0"/>
        <w:autoSpaceDN w:val="0"/>
        <w:adjustRightInd w:val="0"/>
        <w:jc w:val="both"/>
        <w:rPr>
          <w:sz w:val="24"/>
          <w:szCs w:val="24"/>
          <w:lang w:val="en-GB" w:eastAsia="it-IT"/>
        </w:rPr>
      </w:pPr>
      <w:r>
        <w:rPr>
          <w:sz w:val="24"/>
          <w:szCs w:val="24"/>
          <w:lang w:val="en-GB" w:eastAsia="it-IT"/>
        </w:rPr>
        <w:t>At the first</w:t>
      </w:r>
      <w:r w:rsidR="005A1581" w:rsidRPr="00FA6FED">
        <w:rPr>
          <w:sz w:val="24"/>
          <w:szCs w:val="24"/>
          <w:lang w:val="en-GB" w:eastAsia="it-IT"/>
        </w:rPr>
        <w:t xml:space="preserve">, the patterned FTO substrates were cleaned with detergent, de-ionized water, acetone, and IPA in the ultrasonic bath. Then, </w:t>
      </w:r>
      <w:r>
        <w:rPr>
          <w:sz w:val="24"/>
          <w:szCs w:val="24"/>
          <w:lang w:val="en-GB" w:eastAsia="it-IT"/>
        </w:rPr>
        <w:t xml:space="preserve">the </w:t>
      </w:r>
      <w:r w:rsidR="005A1581" w:rsidRPr="00FA6FED">
        <w:rPr>
          <w:sz w:val="24"/>
          <w:szCs w:val="24"/>
          <w:lang w:val="en-GB" w:eastAsia="it-IT"/>
        </w:rPr>
        <w:t xml:space="preserve">substrates were activated under UV-ozone irradiation for 30 min. TED–NiA precursor for NiO HTL film was spin coated at 3000 RPMs (60 s), dried at 250 °C (2 min), and annealed at 300 °C (1 h) in ambient atmosphere. </w:t>
      </w:r>
    </w:p>
    <w:p w14:paraId="3EA44CF3" w14:textId="77777777" w:rsidR="005A1581" w:rsidRPr="00FA6FED" w:rsidRDefault="005A1581" w:rsidP="005A1581">
      <w:pPr>
        <w:autoSpaceDE w:val="0"/>
        <w:autoSpaceDN w:val="0"/>
        <w:adjustRightInd w:val="0"/>
        <w:jc w:val="both"/>
        <w:rPr>
          <w:sz w:val="24"/>
          <w:szCs w:val="24"/>
          <w:lang w:val="en-GB" w:eastAsia="it-IT"/>
        </w:rPr>
      </w:pPr>
      <w:r w:rsidRPr="00FA6FED">
        <w:rPr>
          <w:sz w:val="24"/>
          <w:szCs w:val="24"/>
          <w:lang w:val="en-GB" w:eastAsia="it-IT"/>
        </w:rPr>
        <w:t>MAPbI</w:t>
      </w:r>
      <w:r w:rsidRPr="00FA6FED">
        <w:rPr>
          <w:sz w:val="24"/>
          <w:szCs w:val="24"/>
          <w:vertAlign w:val="subscript"/>
          <w:lang w:val="en-GB" w:eastAsia="it-IT"/>
        </w:rPr>
        <w:t>3</w:t>
      </w:r>
      <w:r w:rsidRPr="00FA6FED">
        <w:rPr>
          <w:sz w:val="24"/>
          <w:szCs w:val="24"/>
          <w:lang w:val="en-GB" w:eastAsia="it-IT"/>
        </w:rPr>
        <w:t xml:space="preserve"> absorber film was crystallized on the top of HTL with solvent engineering method. Perovskite precursor was spin coated with the following ramp: (500 RPM – 01 s; 1000 RPM – 09 s; 3000 RPM – 01 s; 5000 RPM – 24 s) and 180 µL of CB were dropped on the substrate on the 15 seconds before the end of the last rotation step. Then, substrates were annealed at 50 °C (1 min) and 100°C (10 min) for the formation of perovskite black phase. </w:t>
      </w:r>
    </w:p>
    <w:p w14:paraId="6BF0AACE" w14:textId="77777777" w:rsidR="00EF2990" w:rsidRPr="00FA6FED" w:rsidRDefault="00EF2990" w:rsidP="00EF2990">
      <w:pPr>
        <w:autoSpaceDE w:val="0"/>
        <w:autoSpaceDN w:val="0"/>
        <w:adjustRightInd w:val="0"/>
        <w:jc w:val="both"/>
        <w:rPr>
          <w:sz w:val="24"/>
          <w:szCs w:val="24"/>
          <w:lang w:val="en-GB"/>
        </w:rPr>
      </w:pPr>
      <w:r w:rsidRPr="00FA6FED">
        <w:rPr>
          <w:sz w:val="24"/>
          <w:szCs w:val="24"/>
          <w:lang w:val="en-GB" w:eastAsia="it-IT"/>
        </w:rPr>
        <w:t xml:space="preserve">PCBM solution was spin coated at </w:t>
      </w:r>
      <w:r w:rsidRPr="00FA6FED">
        <w:rPr>
          <w:sz w:val="24"/>
          <w:szCs w:val="24"/>
          <w:lang w:val="en-US"/>
        </w:rPr>
        <w:t xml:space="preserve">500 RPM – 01 s / </w:t>
      </w:r>
      <w:r w:rsidRPr="00FA6FED">
        <w:rPr>
          <w:bCs/>
          <w:sz w:val="24"/>
          <w:szCs w:val="24"/>
          <w:lang w:val="en-US" w:eastAsia="it-IT"/>
        </w:rPr>
        <w:t>1200 RPM – 39 s</w:t>
      </w:r>
      <w:r w:rsidRPr="00FA6FED">
        <w:rPr>
          <w:sz w:val="24"/>
          <w:szCs w:val="24"/>
          <w:lang w:val="en-GB"/>
        </w:rPr>
        <w:t xml:space="preserve"> </w:t>
      </w:r>
      <w:r w:rsidRPr="00FA6FED">
        <w:rPr>
          <w:sz w:val="24"/>
          <w:szCs w:val="24"/>
          <w:lang w:val="en-GB" w:eastAsia="it-IT"/>
        </w:rPr>
        <w:t xml:space="preserve">and annealed at 50 °C (5 min). For MXenes-doped PCBM, MXenes </w:t>
      </w:r>
      <w:r>
        <w:rPr>
          <w:sz w:val="24"/>
          <w:szCs w:val="24"/>
          <w:lang w:val="en-GB" w:eastAsia="it-IT"/>
        </w:rPr>
        <w:t xml:space="preserve">colloidal suspension in acetonitrile </w:t>
      </w:r>
      <w:r w:rsidRPr="00FA6FED">
        <w:rPr>
          <w:sz w:val="24"/>
          <w:szCs w:val="24"/>
          <w:lang w:val="en-GB" w:eastAsia="it-IT"/>
        </w:rPr>
        <w:t>(0.07 mg/ml) was added to the PCBM solution (10% in vol.) after the filtration step, before to be deposited onto the perovskite substrates.</w:t>
      </w:r>
    </w:p>
    <w:p w14:paraId="3EB2A3D9" w14:textId="77777777" w:rsidR="00EF2990" w:rsidRDefault="00EF2990" w:rsidP="00EF2990">
      <w:pPr>
        <w:spacing w:after="240"/>
        <w:jc w:val="both"/>
        <w:rPr>
          <w:sz w:val="24"/>
          <w:szCs w:val="24"/>
          <w:lang w:val="en-GB" w:eastAsia="it-IT"/>
        </w:rPr>
      </w:pPr>
      <w:r w:rsidRPr="00FA6FED">
        <w:rPr>
          <w:sz w:val="24"/>
          <w:szCs w:val="24"/>
          <w:lang w:val="en-GB" w:eastAsia="it-IT"/>
        </w:rPr>
        <w:lastRenderedPageBreak/>
        <w:t>BCP interlayer was also spin coated at 4000 RPMs (1 min) and annealed at 50 °C (5 min). Silver cathode was deposited with thermal evaporation method at 2*10</w:t>
      </w:r>
      <w:r w:rsidRPr="00FA6FED">
        <w:rPr>
          <w:sz w:val="24"/>
          <w:szCs w:val="24"/>
          <w:vertAlign w:val="superscript"/>
          <w:lang w:val="en-GB" w:eastAsia="it-IT"/>
        </w:rPr>
        <w:t>-6</w:t>
      </w:r>
      <w:r w:rsidRPr="00FA6FED">
        <w:rPr>
          <w:sz w:val="24"/>
          <w:szCs w:val="24"/>
          <w:lang w:val="en-GB" w:eastAsia="it-IT"/>
        </w:rPr>
        <w:t xml:space="preserve"> Torr vacuum level trough shadow mask to form 0.15 cm</w:t>
      </w:r>
      <w:r w:rsidRPr="00FA6FED">
        <w:rPr>
          <w:sz w:val="24"/>
          <w:szCs w:val="24"/>
          <w:vertAlign w:val="superscript"/>
          <w:lang w:val="en-GB" w:eastAsia="it-IT"/>
        </w:rPr>
        <w:t>2</w:t>
      </w:r>
      <w:r w:rsidRPr="00FA6FED">
        <w:rPr>
          <w:sz w:val="24"/>
          <w:szCs w:val="24"/>
          <w:lang w:val="en-GB" w:eastAsia="it-IT"/>
        </w:rPr>
        <w:t xml:space="preserve"> active area for the pixels of the devices.</w:t>
      </w:r>
    </w:p>
    <w:p w14:paraId="45E586A4" w14:textId="77777777" w:rsidR="008A2B1A" w:rsidRPr="008A2B1A" w:rsidRDefault="008A2B1A" w:rsidP="005A1581">
      <w:pPr>
        <w:spacing w:after="240"/>
        <w:rPr>
          <w:sz w:val="24"/>
          <w:szCs w:val="24"/>
          <w:lang w:val="en-GB" w:eastAsia="it-IT"/>
        </w:rPr>
      </w:pPr>
      <w:r w:rsidRPr="005A1581">
        <w:rPr>
          <w:i/>
          <w:sz w:val="24"/>
          <w:szCs w:val="24"/>
          <w:lang w:val="en-GB"/>
        </w:rPr>
        <w:t>2.</w:t>
      </w:r>
      <w:r>
        <w:rPr>
          <w:i/>
          <w:sz w:val="24"/>
          <w:szCs w:val="24"/>
          <w:lang w:val="en-GB"/>
        </w:rPr>
        <w:t>5</w:t>
      </w:r>
      <w:r w:rsidRPr="005A1581">
        <w:rPr>
          <w:i/>
          <w:sz w:val="24"/>
          <w:szCs w:val="24"/>
          <w:lang w:val="en-GB"/>
        </w:rPr>
        <w:t xml:space="preserve"> </w:t>
      </w:r>
      <w:r w:rsidRPr="008A2B1A">
        <w:rPr>
          <w:i/>
          <w:sz w:val="24"/>
          <w:szCs w:val="24"/>
          <w:lang w:val="en-GB"/>
        </w:rPr>
        <w:t>p-i-n device characterization methods</w:t>
      </w:r>
    </w:p>
    <w:p w14:paraId="126B9B0F" w14:textId="77777777" w:rsidR="008A2B1A" w:rsidRPr="00FA6FED" w:rsidRDefault="008A2B1A" w:rsidP="008A2B1A">
      <w:pPr>
        <w:autoSpaceDE w:val="0"/>
        <w:autoSpaceDN w:val="0"/>
        <w:adjustRightInd w:val="0"/>
        <w:jc w:val="both"/>
        <w:rPr>
          <w:sz w:val="24"/>
          <w:szCs w:val="24"/>
          <w:lang w:val="en-GB" w:eastAsia="it-IT"/>
        </w:rPr>
      </w:pPr>
      <w:r w:rsidRPr="00FA6FED">
        <w:rPr>
          <w:sz w:val="24"/>
          <w:szCs w:val="24"/>
          <w:lang w:val="en-GB" w:eastAsia="it-IT"/>
        </w:rPr>
        <w:t>Density of Current-Voltage (JV) curves were measured under standard conditions of 1.5AMG illumination and 100mWcm</w:t>
      </w:r>
      <w:r w:rsidRPr="00FA6FED">
        <w:rPr>
          <w:sz w:val="24"/>
          <w:szCs w:val="24"/>
          <w:vertAlign w:val="superscript"/>
          <w:lang w:val="en-GB" w:eastAsia="it-IT"/>
        </w:rPr>
        <w:t>-2</w:t>
      </w:r>
      <w:r w:rsidRPr="00FA6FED">
        <w:rPr>
          <w:sz w:val="24"/>
          <w:szCs w:val="24"/>
          <w:lang w:val="en-GB" w:eastAsia="it-IT"/>
        </w:rPr>
        <w:t xml:space="preserve"> of irradiance intensity using a Newport ABB solar simulator (calibrated with certified Si cell and Ophir irradiance meter). Scan sweeps were performed with Keithley 2400 SMU (Cleveland, OH, USA). A voltage step of 23.5 mV was used for each sweep with a settling time of 10</w:t>
      </w:r>
      <w:r w:rsidRPr="00FA6FED">
        <w:rPr>
          <w:sz w:val="24"/>
          <w:szCs w:val="24"/>
          <w:vertAlign w:val="superscript"/>
          <w:lang w:val="en-GB" w:eastAsia="it-IT"/>
        </w:rPr>
        <w:t>-2</w:t>
      </w:r>
      <w:r w:rsidRPr="00FA6FED">
        <w:rPr>
          <w:sz w:val="24"/>
          <w:szCs w:val="24"/>
          <w:lang w:val="en-GB" w:eastAsia="it-IT"/>
        </w:rPr>
        <w:t xml:space="preserve"> s. </w:t>
      </w:r>
    </w:p>
    <w:p w14:paraId="452839D5" w14:textId="77777777" w:rsidR="00545B99" w:rsidRDefault="008A2B1A" w:rsidP="00545B99">
      <w:pPr>
        <w:jc w:val="both"/>
        <w:rPr>
          <w:sz w:val="24"/>
          <w:szCs w:val="24"/>
          <w:lang w:val="en-GB" w:eastAsia="it-IT"/>
        </w:rPr>
      </w:pPr>
      <w:r w:rsidRPr="00FA6FED">
        <w:rPr>
          <w:sz w:val="24"/>
          <w:szCs w:val="24"/>
          <w:lang w:val="en-GB" w:eastAsia="it-IT"/>
        </w:rPr>
        <w:t>External quantum efficiency (EQE) spectra were measured with a QEX10 system from PV measurements (calibration by Si certified cell).</w:t>
      </w:r>
    </w:p>
    <w:p w14:paraId="333F80BD" w14:textId="77777777" w:rsidR="005A1581" w:rsidRPr="00545B99" w:rsidRDefault="00545B99" w:rsidP="00545B99">
      <w:pPr>
        <w:spacing w:after="240"/>
        <w:jc w:val="both"/>
        <w:rPr>
          <w:sz w:val="24"/>
          <w:szCs w:val="24"/>
          <w:lang w:val="en-GB" w:eastAsia="it-IT"/>
        </w:rPr>
      </w:pPr>
      <w:r>
        <w:rPr>
          <w:sz w:val="24"/>
          <w:szCs w:val="24"/>
          <w:lang w:val="en-GB" w:eastAsia="it-IT"/>
        </w:rPr>
        <w:t xml:space="preserve">Dark JV measurements was </w:t>
      </w:r>
      <w:r w:rsidRPr="00545B99">
        <w:rPr>
          <w:sz w:val="24"/>
          <w:szCs w:val="24"/>
          <w:lang w:val="en-GB" w:eastAsia="it-IT"/>
        </w:rPr>
        <w:t>performed with a modular testing platform (</w:t>
      </w:r>
      <w:r>
        <w:rPr>
          <w:sz w:val="24"/>
          <w:szCs w:val="24"/>
          <w:lang w:val="en-GB" w:eastAsia="it-IT"/>
        </w:rPr>
        <w:t xml:space="preserve">Arkeo, Cicci Research) composed </w:t>
      </w:r>
      <w:r w:rsidRPr="00545B99">
        <w:rPr>
          <w:sz w:val="24"/>
          <w:szCs w:val="24"/>
          <w:lang w:val="en-GB" w:eastAsia="it-IT"/>
        </w:rPr>
        <w:t xml:space="preserve">of a white LED array (4,200 K) tuneable up </w:t>
      </w:r>
      <w:r>
        <w:rPr>
          <w:sz w:val="24"/>
          <w:szCs w:val="24"/>
          <w:lang w:val="en-GB" w:eastAsia="it-IT"/>
        </w:rPr>
        <w:t>to 200 mW cm</w:t>
      </w:r>
      <w:r w:rsidRPr="00545B99">
        <w:rPr>
          <w:sz w:val="24"/>
          <w:szCs w:val="24"/>
          <w:vertAlign w:val="superscript"/>
          <w:lang w:val="en-GB" w:eastAsia="it-IT"/>
        </w:rPr>
        <w:t>−2</w:t>
      </w:r>
      <w:r>
        <w:rPr>
          <w:sz w:val="24"/>
          <w:szCs w:val="24"/>
          <w:lang w:val="en-GB" w:eastAsia="it-IT"/>
        </w:rPr>
        <w:t xml:space="preserve"> of optical power </w:t>
      </w:r>
      <w:r w:rsidRPr="00545B99">
        <w:rPr>
          <w:sz w:val="24"/>
          <w:szCs w:val="24"/>
          <w:lang w:val="en-GB" w:eastAsia="it-IT"/>
        </w:rPr>
        <w:t>density and a high-speed source meter unit (600,000 samples s</w:t>
      </w:r>
      <w:r w:rsidRPr="00545B99">
        <w:rPr>
          <w:sz w:val="24"/>
          <w:szCs w:val="24"/>
          <w:vertAlign w:val="superscript"/>
          <w:lang w:val="en-GB" w:eastAsia="it-IT"/>
        </w:rPr>
        <w:t>–1</w:t>
      </w:r>
      <w:r>
        <w:rPr>
          <w:sz w:val="24"/>
          <w:szCs w:val="24"/>
          <w:lang w:val="en-GB" w:eastAsia="it-IT"/>
        </w:rPr>
        <w:t xml:space="preserve">) in a four wire </w:t>
      </w:r>
      <w:r w:rsidRPr="00545B99">
        <w:rPr>
          <w:sz w:val="24"/>
          <w:szCs w:val="24"/>
          <w:lang w:val="en-GB" w:eastAsia="it-IT"/>
        </w:rPr>
        <w:t>configuration. A spring contact-based sample</w:t>
      </w:r>
      <w:r>
        <w:rPr>
          <w:sz w:val="24"/>
          <w:szCs w:val="24"/>
          <w:lang w:val="en-GB" w:eastAsia="it-IT"/>
        </w:rPr>
        <w:t xml:space="preserve"> holder was used to improve the </w:t>
      </w:r>
      <w:r w:rsidRPr="00545B99">
        <w:rPr>
          <w:sz w:val="24"/>
          <w:szCs w:val="24"/>
          <w:lang w:val="en-GB" w:eastAsia="it-IT"/>
        </w:rPr>
        <w:t>repeatability of the experiments. Transient</w:t>
      </w:r>
      <w:r>
        <w:rPr>
          <w:sz w:val="24"/>
          <w:szCs w:val="24"/>
          <w:lang w:val="en-GB" w:eastAsia="it-IT"/>
        </w:rPr>
        <w:t xml:space="preserve"> measurements were performed in </w:t>
      </w:r>
      <w:r w:rsidRPr="00545B99">
        <w:rPr>
          <w:sz w:val="24"/>
          <w:szCs w:val="24"/>
          <w:lang w:val="en-GB" w:eastAsia="it-IT"/>
        </w:rPr>
        <w:t>a high-perturbation configuration by acquiring the entire V</w:t>
      </w:r>
      <w:r w:rsidRPr="00545B99">
        <w:rPr>
          <w:sz w:val="24"/>
          <w:szCs w:val="24"/>
          <w:vertAlign w:val="subscript"/>
          <w:lang w:val="en-GB" w:eastAsia="it-IT"/>
        </w:rPr>
        <w:t>OC</w:t>
      </w:r>
      <w:r>
        <w:rPr>
          <w:sz w:val="24"/>
          <w:szCs w:val="24"/>
          <w:lang w:val="en-GB" w:eastAsia="it-IT"/>
        </w:rPr>
        <w:t xml:space="preserve"> rise profile after </w:t>
      </w:r>
      <w:r w:rsidRPr="00545B99">
        <w:rPr>
          <w:sz w:val="24"/>
          <w:szCs w:val="24"/>
          <w:lang w:val="en-GB" w:eastAsia="it-IT"/>
        </w:rPr>
        <w:t>switching the light intensity from ~0 to 1 sun</w:t>
      </w:r>
      <w:r>
        <w:rPr>
          <w:sz w:val="24"/>
          <w:szCs w:val="24"/>
          <w:lang w:val="en-GB" w:eastAsia="it-IT"/>
        </w:rPr>
        <w:t xml:space="preserve">. </w:t>
      </w:r>
    </w:p>
    <w:p w14:paraId="263A9CC4" w14:textId="77777777" w:rsidR="0017752A" w:rsidRPr="005A1581" w:rsidRDefault="00712FFB" w:rsidP="008D2F92">
      <w:pPr>
        <w:spacing w:after="240"/>
        <w:rPr>
          <w:b/>
          <w:sz w:val="24"/>
          <w:szCs w:val="24"/>
          <w:lang w:val="en-GB"/>
        </w:rPr>
      </w:pPr>
      <w:r w:rsidRPr="005A1581">
        <w:rPr>
          <w:b/>
          <w:sz w:val="24"/>
          <w:szCs w:val="24"/>
          <w:lang w:val="en-GB"/>
        </w:rPr>
        <w:t>3. Results and discussion</w:t>
      </w:r>
    </w:p>
    <w:p w14:paraId="319CD755" w14:textId="77777777" w:rsidR="00BB2857" w:rsidRDefault="00BB2857" w:rsidP="008D2F92">
      <w:pPr>
        <w:spacing w:after="240"/>
        <w:rPr>
          <w:i/>
          <w:sz w:val="24"/>
          <w:szCs w:val="24"/>
          <w:lang w:val="en-GB"/>
        </w:rPr>
      </w:pPr>
      <w:r w:rsidRPr="005A1581">
        <w:rPr>
          <w:i/>
          <w:sz w:val="24"/>
          <w:szCs w:val="24"/>
          <w:lang w:val="en-GB"/>
        </w:rPr>
        <w:t xml:space="preserve">3.1 </w:t>
      </w:r>
      <w:r w:rsidR="008D2F92" w:rsidRPr="008D2F92">
        <w:rPr>
          <w:i/>
          <w:sz w:val="24"/>
          <w:szCs w:val="24"/>
          <w:lang w:val="en-GB"/>
        </w:rPr>
        <w:t xml:space="preserve">Incorporation of </w:t>
      </w:r>
      <w:r w:rsidR="008D2F92">
        <w:rPr>
          <w:i/>
          <w:sz w:val="24"/>
          <w:szCs w:val="24"/>
          <w:lang w:val="en-GB"/>
        </w:rPr>
        <w:t>Ti</w:t>
      </w:r>
      <w:r w:rsidR="008D2F92" w:rsidRPr="008D2F92">
        <w:rPr>
          <w:i/>
          <w:sz w:val="24"/>
          <w:szCs w:val="24"/>
          <w:vertAlign w:val="subscript"/>
          <w:lang w:val="en-GB"/>
        </w:rPr>
        <w:t>3</w:t>
      </w:r>
      <w:r w:rsidR="008D2F92">
        <w:rPr>
          <w:i/>
          <w:sz w:val="24"/>
          <w:szCs w:val="24"/>
          <w:lang w:val="en-GB"/>
        </w:rPr>
        <w:t>C</w:t>
      </w:r>
      <w:r w:rsidR="008D2F92" w:rsidRPr="008D2F92">
        <w:rPr>
          <w:i/>
          <w:sz w:val="24"/>
          <w:szCs w:val="24"/>
          <w:vertAlign w:val="subscript"/>
          <w:lang w:val="en-GB"/>
        </w:rPr>
        <w:t>2</w:t>
      </w:r>
      <w:r w:rsidR="008D2F92">
        <w:rPr>
          <w:i/>
          <w:sz w:val="24"/>
          <w:szCs w:val="24"/>
          <w:lang w:val="en-GB"/>
        </w:rPr>
        <w:t>T</w:t>
      </w:r>
      <w:r w:rsidR="008D2F92" w:rsidRPr="008D2F92">
        <w:rPr>
          <w:i/>
          <w:sz w:val="24"/>
          <w:szCs w:val="24"/>
          <w:vertAlign w:val="subscript"/>
          <w:lang w:val="en-GB"/>
        </w:rPr>
        <w:t>X</w:t>
      </w:r>
      <w:r w:rsidR="008D2F92" w:rsidRPr="008D2F92">
        <w:rPr>
          <w:i/>
          <w:sz w:val="24"/>
          <w:szCs w:val="24"/>
          <w:lang w:val="en-GB"/>
        </w:rPr>
        <w:t xml:space="preserve"> </w:t>
      </w:r>
      <w:r w:rsidR="008D2F92">
        <w:rPr>
          <w:i/>
          <w:sz w:val="24"/>
          <w:szCs w:val="24"/>
          <w:lang w:val="en-GB"/>
        </w:rPr>
        <w:t xml:space="preserve">in solar cell layers </w:t>
      </w:r>
      <w:r w:rsidR="008D2F92" w:rsidRPr="008D2F92">
        <w:rPr>
          <w:i/>
          <w:sz w:val="24"/>
          <w:szCs w:val="24"/>
          <w:lang w:val="en-GB"/>
        </w:rPr>
        <w:t xml:space="preserve">for energy level alignment </w:t>
      </w:r>
    </w:p>
    <w:p w14:paraId="68FDA055" w14:textId="77777777" w:rsidR="004F31F5" w:rsidRDefault="008D2F92" w:rsidP="008D2F92">
      <w:pPr>
        <w:spacing w:after="240"/>
        <w:rPr>
          <w:sz w:val="24"/>
          <w:szCs w:val="24"/>
          <w:lang w:val="en-GB" w:eastAsia="it-IT"/>
        </w:rPr>
      </w:pPr>
      <w:r>
        <w:rPr>
          <w:i/>
          <w:sz w:val="24"/>
          <w:szCs w:val="24"/>
          <w:lang w:val="en-GB"/>
        </w:rPr>
        <w:t xml:space="preserve">3.1.1 </w:t>
      </w:r>
      <w:r w:rsidRPr="008D2F92">
        <w:rPr>
          <w:i/>
          <w:sz w:val="24"/>
          <w:szCs w:val="24"/>
          <w:lang w:val="en-GB"/>
        </w:rPr>
        <w:t>MXene characterization</w:t>
      </w:r>
      <w:r w:rsidR="009C753C" w:rsidRPr="009C753C">
        <w:rPr>
          <w:sz w:val="24"/>
          <w:szCs w:val="24"/>
          <w:highlight w:val="yellow"/>
          <w:lang w:val="en-GB" w:eastAsia="it-IT"/>
        </w:rPr>
        <w:t xml:space="preserve"> </w:t>
      </w:r>
    </w:p>
    <w:p w14:paraId="64FCCF84" w14:textId="66B48BEF" w:rsidR="00BF79EE" w:rsidRPr="004D44DD" w:rsidRDefault="00C51AA6" w:rsidP="008D2F92">
      <w:pPr>
        <w:spacing w:after="240"/>
        <w:rPr>
          <w:sz w:val="24"/>
          <w:szCs w:val="24"/>
          <w:lang w:eastAsia="it-IT"/>
        </w:rPr>
      </w:pPr>
      <w:r w:rsidRPr="009221C1">
        <w:rPr>
          <w:noProof/>
          <w:lang w:eastAsia="it-IT"/>
        </w:rPr>
        <w:drawing>
          <wp:inline distT="0" distB="0" distL="0" distR="0" wp14:anchorId="37694670" wp14:editId="1875C62F">
            <wp:extent cx="6120130" cy="3623945"/>
            <wp:effectExtent l="0" t="0" r="0"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120130" cy="3623945"/>
                    </a:xfrm>
                    <a:prstGeom prst="rect">
                      <a:avLst/>
                    </a:prstGeom>
                    <a:noFill/>
                    <a:ln>
                      <a:noFill/>
                    </a:ln>
                  </pic:spPr>
                </pic:pic>
              </a:graphicData>
            </a:graphic>
          </wp:inline>
        </w:drawing>
      </w:r>
    </w:p>
    <w:p w14:paraId="1FCAFA94" w14:textId="69904207" w:rsidR="00C51AA6" w:rsidRPr="00AC6652" w:rsidRDefault="009C753C" w:rsidP="00C51AA6">
      <w:pPr>
        <w:spacing w:after="240"/>
        <w:jc w:val="both"/>
        <w:rPr>
          <w:sz w:val="24"/>
          <w:szCs w:val="24"/>
          <w:lang w:val="en-GB" w:eastAsia="it-IT"/>
        </w:rPr>
      </w:pPr>
      <w:r w:rsidRPr="000B44EE">
        <w:rPr>
          <w:b/>
          <w:sz w:val="24"/>
          <w:szCs w:val="24"/>
          <w:lang w:val="en-GB" w:eastAsia="it-IT"/>
        </w:rPr>
        <w:lastRenderedPageBreak/>
        <w:t>Figure</w:t>
      </w:r>
      <w:r>
        <w:rPr>
          <w:sz w:val="24"/>
          <w:szCs w:val="24"/>
          <w:lang w:val="en-GB" w:eastAsia="it-IT"/>
        </w:rPr>
        <w:t xml:space="preserve"> </w:t>
      </w:r>
      <w:r w:rsidRPr="000B44EE">
        <w:rPr>
          <w:b/>
          <w:sz w:val="24"/>
          <w:szCs w:val="24"/>
          <w:lang w:val="en-GB" w:eastAsia="it-IT"/>
        </w:rPr>
        <w:t>1</w:t>
      </w:r>
      <w:r w:rsidR="000B44EE">
        <w:rPr>
          <w:sz w:val="24"/>
          <w:szCs w:val="24"/>
          <w:lang w:val="en-GB" w:eastAsia="it-IT"/>
        </w:rPr>
        <w:t>:</w:t>
      </w:r>
      <w:r>
        <w:rPr>
          <w:sz w:val="24"/>
          <w:szCs w:val="24"/>
          <w:lang w:val="en-GB" w:eastAsia="it-IT"/>
        </w:rPr>
        <w:t xml:space="preserve"> </w:t>
      </w:r>
      <w:r w:rsidR="00C51AA6">
        <w:rPr>
          <w:sz w:val="24"/>
          <w:szCs w:val="24"/>
          <w:lang w:val="en-GB" w:eastAsia="it-IT"/>
        </w:rPr>
        <w:t>Ti</w:t>
      </w:r>
      <w:r w:rsidR="00C51AA6" w:rsidRPr="009C753C">
        <w:rPr>
          <w:sz w:val="24"/>
          <w:szCs w:val="24"/>
          <w:vertAlign w:val="subscript"/>
          <w:lang w:val="en-GB" w:eastAsia="it-IT"/>
        </w:rPr>
        <w:t>3</w:t>
      </w:r>
      <w:r w:rsidR="00C51AA6">
        <w:rPr>
          <w:sz w:val="24"/>
          <w:szCs w:val="24"/>
          <w:lang w:val="en-GB" w:eastAsia="it-IT"/>
        </w:rPr>
        <w:t>C</w:t>
      </w:r>
      <w:r w:rsidR="00C51AA6" w:rsidRPr="009C753C">
        <w:rPr>
          <w:sz w:val="24"/>
          <w:szCs w:val="24"/>
          <w:vertAlign w:val="subscript"/>
          <w:lang w:val="en-GB" w:eastAsia="it-IT"/>
        </w:rPr>
        <w:t>2</w:t>
      </w:r>
      <w:r w:rsidR="00C51AA6">
        <w:rPr>
          <w:sz w:val="24"/>
          <w:szCs w:val="24"/>
          <w:lang w:val="en-GB" w:eastAsia="it-IT"/>
        </w:rPr>
        <w:t>T</w:t>
      </w:r>
      <w:r w:rsidR="00C51AA6" w:rsidRPr="009C753C">
        <w:rPr>
          <w:sz w:val="24"/>
          <w:szCs w:val="24"/>
          <w:vertAlign w:val="subscript"/>
          <w:lang w:val="en-GB" w:eastAsia="it-IT"/>
        </w:rPr>
        <w:t>x</w:t>
      </w:r>
      <w:r w:rsidR="00C51AA6" w:rsidRPr="009C753C">
        <w:rPr>
          <w:sz w:val="24"/>
          <w:szCs w:val="24"/>
          <w:lang w:val="en-GB" w:eastAsia="it-IT"/>
        </w:rPr>
        <w:t xml:space="preserve"> </w:t>
      </w:r>
      <w:r w:rsidR="00C51AA6" w:rsidRPr="002B0E5B">
        <w:rPr>
          <w:sz w:val="24"/>
          <w:szCs w:val="24"/>
          <w:lang w:val="en-US"/>
        </w:rPr>
        <w:t>MXene characterization. a) XRD pattern of Ti</w:t>
      </w:r>
      <w:r w:rsidR="00C51AA6" w:rsidRPr="002B0E5B">
        <w:rPr>
          <w:sz w:val="24"/>
          <w:szCs w:val="24"/>
          <w:vertAlign w:val="subscript"/>
          <w:lang w:val="en-US"/>
        </w:rPr>
        <w:t>3</w:t>
      </w:r>
      <w:r w:rsidR="00C51AA6" w:rsidRPr="002B0E5B">
        <w:rPr>
          <w:sz w:val="24"/>
          <w:szCs w:val="24"/>
          <w:lang w:val="en-US"/>
        </w:rPr>
        <w:t>AlC</w:t>
      </w:r>
      <w:r w:rsidR="00C51AA6" w:rsidRPr="002B0E5B">
        <w:rPr>
          <w:sz w:val="24"/>
          <w:szCs w:val="24"/>
          <w:vertAlign w:val="subscript"/>
          <w:lang w:val="en-US"/>
        </w:rPr>
        <w:t>2</w:t>
      </w:r>
      <w:r w:rsidR="00C51AA6" w:rsidRPr="002B0E5B">
        <w:rPr>
          <w:sz w:val="24"/>
          <w:szCs w:val="24"/>
          <w:lang w:val="en-US"/>
        </w:rPr>
        <w:t xml:space="preserve"> MAX phase powder and Ti</w:t>
      </w:r>
      <w:r w:rsidR="00C51AA6" w:rsidRPr="002B0E5B">
        <w:rPr>
          <w:sz w:val="24"/>
          <w:szCs w:val="24"/>
          <w:vertAlign w:val="subscript"/>
          <w:lang w:val="en-US"/>
        </w:rPr>
        <w:t>3</w:t>
      </w:r>
      <w:r w:rsidR="00C51AA6" w:rsidRPr="002B0E5B">
        <w:rPr>
          <w:sz w:val="24"/>
          <w:szCs w:val="24"/>
          <w:lang w:val="en-US"/>
        </w:rPr>
        <w:t>C</w:t>
      </w:r>
      <w:r w:rsidR="00C51AA6" w:rsidRPr="002B0E5B">
        <w:rPr>
          <w:sz w:val="24"/>
          <w:szCs w:val="24"/>
          <w:vertAlign w:val="subscript"/>
          <w:lang w:val="en-US"/>
        </w:rPr>
        <w:t>2</w:t>
      </w:r>
      <w:r w:rsidR="00C51AA6" w:rsidRPr="002B0E5B">
        <w:rPr>
          <w:sz w:val="24"/>
          <w:szCs w:val="24"/>
          <w:lang w:val="en-US"/>
        </w:rPr>
        <w:t>T</w:t>
      </w:r>
      <w:r w:rsidR="00C51AA6" w:rsidRPr="002B0E5B">
        <w:rPr>
          <w:sz w:val="24"/>
          <w:szCs w:val="24"/>
          <w:vertAlign w:val="subscript"/>
          <w:lang w:val="en-US"/>
        </w:rPr>
        <w:t>x</w:t>
      </w:r>
      <w:r w:rsidR="00C51AA6" w:rsidRPr="002B0E5B">
        <w:rPr>
          <w:sz w:val="24"/>
          <w:szCs w:val="24"/>
          <w:lang w:val="en-US"/>
        </w:rPr>
        <w:t xml:space="preserve"> MXenes produced as the result of chemical etching of MAX phase; (b) TEM image of Ti</w:t>
      </w:r>
      <w:r w:rsidR="00C51AA6" w:rsidRPr="002B0E5B">
        <w:rPr>
          <w:sz w:val="24"/>
          <w:szCs w:val="24"/>
          <w:vertAlign w:val="subscript"/>
          <w:lang w:val="en-US"/>
        </w:rPr>
        <w:t>3</w:t>
      </w:r>
      <w:r w:rsidR="00C51AA6" w:rsidRPr="002B0E5B">
        <w:rPr>
          <w:sz w:val="24"/>
          <w:szCs w:val="24"/>
          <w:lang w:val="en-US"/>
        </w:rPr>
        <w:t>C</w:t>
      </w:r>
      <w:r w:rsidR="00C51AA6" w:rsidRPr="002B0E5B">
        <w:rPr>
          <w:sz w:val="24"/>
          <w:szCs w:val="24"/>
          <w:vertAlign w:val="subscript"/>
          <w:lang w:val="en-US"/>
        </w:rPr>
        <w:t>2</w:t>
      </w:r>
      <w:r w:rsidR="00C51AA6" w:rsidRPr="002B0E5B">
        <w:rPr>
          <w:sz w:val="24"/>
          <w:szCs w:val="24"/>
          <w:lang w:val="en-US"/>
        </w:rPr>
        <w:t>T</w:t>
      </w:r>
      <w:r w:rsidR="00C51AA6" w:rsidRPr="002B0E5B">
        <w:rPr>
          <w:sz w:val="24"/>
          <w:szCs w:val="24"/>
          <w:vertAlign w:val="subscript"/>
          <w:lang w:val="en-US"/>
        </w:rPr>
        <w:t>x</w:t>
      </w:r>
      <w:r w:rsidR="00C51AA6" w:rsidRPr="002B0E5B">
        <w:rPr>
          <w:sz w:val="24"/>
          <w:szCs w:val="24"/>
          <w:lang w:val="en-US"/>
        </w:rPr>
        <w:t xml:space="preserve"> delaminated flakes of colloidal </w:t>
      </w:r>
      <w:r w:rsidR="00C51AA6">
        <w:rPr>
          <w:sz w:val="24"/>
          <w:szCs w:val="24"/>
          <w:lang w:val="en-US"/>
        </w:rPr>
        <w:t>suspension</w:t>
      </w:r>
      <w:r w:rsidR="00C51AA6" w:rsidRPr="002B0E5B">
        <w:rPr>
          <w:sz w:val="24"/>
          <w:szCs w:val="24"/>
          <w:lang w:val="en-US"/>
        </w:rPr>
        <w:t xml:space="preserve"> and corresponding SAED pattern (inset); c), d), e), f) H</w:t>
      </w:r>
      <w:r w:rsidR="0025436F">
        <w:rPr>
          <w:sz w:val="24"/>
          <w:szCs w:val="24"/>
          <w:lang w:val="en-US"/>
        </w:rPr>
        <w:t xml:space="preserve">igh resolution </w:t>
      </w:r>
      <w:r w:rsidR="00C51AA6" w:rsidRPr="002B0E5B">
        <w:rPr>
          <w:sz w:val="24"/>
          <w:szCs w:val="24"/>
          <w:lang w:val="en-US"/>
        </w:rPr>
        <w:t>Ti2p, C1s, O1s</w:t>
      </w:r>
      <w:r w:rsidR="00F041A6">
        <w:rPr>
          <w:sz w:val="24"/>
          <w:szCs w:val="24"/>
          <w:lang w:val="en-US"/>
        </w:rPr>
        <w:t xml:space="preserve"> </w:t>
      </w:r>
      <w:r w:rsidR="00C51AA6" w:rsidRPr="00AC6652">
        <w:rPr>
          <w:sz w:val="24"/>
          <w:szCs w:val="24"/>
          <w:lang w:val="en-US"/>
        </w:rPr>
        <w:t xml:space="preserve">and F1s </w:t>
      </w:r>
      <w:r w:rsidR="00F041A6" w:rsidRPr="002B0E5B">
        <w:rPr>
          <w:sz w:val="24"/>
          <w:szCs w:val="24"/>
          <w:lang w:val="en-US"/>
        </w:rPr>
        <w:t xml:space="preserve">core-level spectra </w:t>
      </w:r>
      <w:r w:rsidR="00C51AA6" w:rsidRPr="00AC6652">
        <w:rPr>
          <w:sz w:val="24"/>
          <w:szCs w:val="24"/>
          <w:lang w:val="en-US"/>
        </w:rPr>
        <w:t xml:space="preserve">measured for the MXene film at photon energies of 600, 650, 800 and 400 eV, respectively; g) Secondary electron cutoff measured </w:t>
      </w:r>
      <w:r w:rsidR="0025436F">
        <w:rPr>
          <w:sz w:val="24"/>
          <w:szCs w:val="24"/>
          <w:lang w:val="en-US"/>
        </w:rPr>
        <w:t xml:space="preserve">for the </w:t>
      </w:r>
      <w:r w:rsidR="00C51AA6" w:rsidRPr="00AC6652">
        <w:rPr>
          <w:sz w:val="24"/>
          <w:szCs w:val="24"/>
          <w:lang w:val="en-US"/>
        </w:rPr>
        <w:t>MXene film at photon energy of 600 eV.</w:t>
      </w:r>
    </w:p>
    <w:p w14:paraId="3378C527" w14:textId="55E3B1A4" w:rsidR="00783575" w:rsidRPr="002B0E5B" w:rsidRDefault="009C753C" w:rsidP="00020AA6">
      <w:pPr>
        <w:jc w:val="both"/>
        <w:rPr>
          <w:sz w:val="24"/>
          <w:szCs w:val="24"/>
          <w:lang w:val="en-US"/>
        </w:rPr>
      </w:pPr>
      <w:r w:rsidRPr="002B0E5B">
        <w:rPr>
          <w:sz w:val="24"/>
          <w:szCs w:val="24"/>
          <w:lang w:val="en-US"/>
        </w:rPr>
        <w:t>The</w:t>
      </w:r>
      <w:r w:rsidR="008A098E" w:rsidRPr="002B0E5B">
        <w:rPr>
          <w:sz w:val="24"/>
          <w:szCs w:val="24"/>
          <w:lang w:val="en-US"/>
        </w:rPr>
        <w:t xml:space="preserve"> Ti</w:t>
      </w:r>
      <w:r w:rsidR="008A098E" w:rsidRPr="002B0E5B">
        <w:rPr>
          <w:sz w:val="24"/>
          <w:szCs w:val="24"/>
          <w:vertAlign w:val="subscript"/>
          <w:lang w:val="en-US"/>
        </w:rPr>
        <w:t>3</w:t>
      </w:r>
      <w:r w:rsidR="008A098E" w:rsidRPr="002B0E5B">
        <w:rPr>
          <w:sz w:val="24"/>
          <w:szCs w:val="24"/>
          <w:lang w:val="en-US"/>
        </w:rPr>
        <w:t>C</w:t>
      </w:r>
      <w:r w:rsidR="008A098E" w:rsidRPr="002B0E5B">
        <w:rPr>
          <w:sz w:val="24"/>
          <w:szCs w:val="24"/>
          <w:vertAlign w:val="subscript"/>
          <w:lang w:val="en-US"/>
        </w:rPr>
        <w:t>2</w:t>
      </w:r>
      <w:r w:rsidR="008A098E" w:rsidRPr="002B0E5B">
        <w:rPr>
          <w:sz w:val="24"/>
          <w:szCs w:val="24"/>
          <w:lang w:val="en-US"/>
        </w:rPr>
        <w:t>T</w:t>
      </w:r>
      <w:r w:rsidR="008A098E" w:rsidRPr="002B0E5B">
        <w:rPr>
          <w:sz w:val="24"/>
          <w:szCs w:val="24"/>
          <w:vertAlign w:val="subscript"/>
          <w:lang w:val="en-US"/>
        </w:rPr>
        <w:t>x</w:t>
      </w:r>
      <w:r w:rsidRPr="002B0E5B">
        <w:rPr>
          <w:sz w:val="24"/>
          <w:szCs w:val="24"/>
          <w:lang w:val="en-US"/>
        </w:rPr>
        <w:t xml:space="preserve"> flakes </w:t>
      </w:r>
      <w:r w:rsidR="008A098E" w:rsidRPr="002B0E5B">
        <w:rPr>
          <w:sz w:val="24"/>
          <w:szCs w:val="24"/>
          <w:lang w:val="en-US"/>
        </w:rPr>
        <w:t xml:space="preserve">were synthesized by selective chemical etching of </w:t>
      </w:r>
      <w:r w:rsidR="00020AA6">
        <w:rPr>
          <w:sz w:val="24"/>
          <w:szCs w:val="24"/>
          <w:lang w:val="en-US"/>
        </w:rPr>
        <w:t>aluminum (</w:t>
      </w:r>
      <w:r w:rsidR="008A098E" w:rsidRPr="002B0E5B">
        <w:rPr>
          <w:sz w:val="24"/>
          <w:szCs w:val="24"/>
          <w:lang w:val="en-US"/>
        </w:rPr>
        <w:t>Al</w:t>
      </w:r>
      <w:r w:rsidR="00020AA6">
        <w:rPr>
          <w:sz w:val="24"/>
          <w:szCs w:val="24"/>
          <w:lang w:val="en-US"/>
        </w:rPr>
        <w:t>)</w:t>
      </w:r>
      <w:r w:rsidR="008A098E" w:rsidRPr="002B0E5B">
        <w:rPr>
          <w:sz w:val="24"/>
          <w:szCs w:val="24"/>
          <w:lang w:val="en-US"/>
        </w:rPr>
        <w:t xml:space="preserve"> layer from hexagonal structure of Ti</w:t>
      </w:r>
      <w:r w:rsidR="008A098E" w:rsidRPr="002B0E5B">
        <w:rPr>
          <w:sz w:val="24"/>
          <w:szCs w:val="24"/>
          <w:vertAlign w:val="subscript"/>
          <w:lang w:val="en-US"/>
        </w:rPr>
        <w:t>3</w:t>
      </w:r>
      <w:r w:rsidR="008A098E" w:rsidRPr="002B0E5B">
        <w:rPr>
          <w:sz w:val="24"/>
          <w:szCs w:val="24"/>
          <w:lang w:val="en-US"/>
        </w:rPr>
        <w:t>AlC</w:t>
      </w:r>
      <w:r w:rsidR="008A098E" w:rsidRPr="002B0E5B">
        <w:rPr>
          <w:sz w:val="24"/>
          <w:szCs w:val="24"/>
          <w:vertAlign w:val="subscript"/>
          <w:lang w:val="en-US"/>
        </w:rPr>
        <w:t>2</w:t>
      </w:r>
      <w:r w:rsidR="008A098E" w:rsidRPr="002B0E5B">
        <w:rPr>
          <w:sz w:val="24"/>
          <w:szCs w:val="24"/>
          <w:lang w:val="en-US"/>
        </w:rPr>
        <w:t xml:space="preserve"> MAX phase. </w:t>
      </w:r>
      <w:r w:rsidR="008A098E" w:rsidRPr="000B44EE">
        <w:rPr>
          <w:b/>
          <w:sz w:val="24"/>
          <w:szCs w:val="24"/>
          <w:lang w:val="en-US"/>
        </w:rPr>
        <w:t>Fig</w:t>
      </w:r>
      <w:r w:rsidR="000B44EE" w:rsidRPr="000B44EE">
        <w:rPr>
          <w:b/>
          <w:sz w:val="24"/>
          <w:szCs w:val="24"/>
          <w:lang w:val="en-US"/>
        </w:rPr>
        <w:t>.</w:t>
      </w:r>
      <w:r w:rsidR="008A098E" w:rsidRPr="000B44EE">
        <w:rPr>
          <w:b/>
          <w:sz w:val="24"/>
          <w:szCs w:val="24"/>
          <w:lang w:val="en-US"/>
        </w:rPr>
        <w:t>1a</w:t>
      </w:r>
      <w:r w:rsidR="008A098E" w:rsidRPr="002B0E5B">
        <w:rPr>
          <w:sz w:val="24"/>
          <w:szCs w:val="24"/>
          <w:lang w:val="en-US"/>
        </w:rPr>
        <w:t xml:space="preserve"> clearly demon</w:t>
      </w:r>
      <w:r w:rsidR="002B0E5B">
        <w:rPr>
          <w:sz w:val="24"/>
          <w:szCs w:val="24"/>
          <w:lang w:val="en-US"/>
        </w:rPr>
        <w:t>s</w:t>
      </w:r>
      <w:r w:rsidR="008A098E" w:rsidRPr="002B0E5B">
        <w:rPr>
          <w:sz w:val="24"/>
          <w:szCs w:val="24"/>
          <w:lang w:val="en-US"/>
        </w:rPr>
        <w:t xml:space="preserve">trates the shifting of the low angle (002) </w:t>
      </w:r>
      <w:r w:rsidR="0025436F">
        <w:rPr>
          <w:sz w:val="24"/>
          <w:szCs w:val="24"/>
          <w:lang w:val="en-US"/>
        </w:rPr>
        <w:t xml:space="preserve">diffraction </w:t>
      </w:r>
      <w:r w:rsidR="008A098E" w:rsidRPr="002B0E5B">
        <w:rPr>
          <w:sz w:val="24"/>
          <w:szCs w:val="24"/>
          <w:lang w:val="en-US"/>
        </w:rPr>
        <w:t xml:space="preserve">peak of MAX phase to lower angle and </w:t>
      </w:r>
      <w:r w:rsidR="006F3874" w:rsidRPr="002B0E5B">
        <w:rPr>
          <w:sz w:val="24"/>
          <w:szCs w:val="24"/>
          <w:lang w:val="en-US"/>
        </w:rPr>
        <w:t xml:space="preserve">the disappearance of the other characteristic </w:t>
      </w:r>
      <w:r w:rsidR="00BF79EE" w:rsidRPr="002B0E5B">
        <w:rPr>
          <w:sz w:val="24"/>
          <w:szCs w:val="24"/>
          <w:lang w:val="en-US"/>
        </w:rPr>
        <w:t xml:space="preserve">MAX phase </w:t>
      </w:r>
      <w:r w:rsidR="006F3874" w:rsidRPr="002B0E5B">
        <w:rPr>
          <w:sz w:val="24"/>
          <w:szCs w:val="24"/>
          <w:lang w:val="en-US"/>
        </w:rPr>
        <w:t xml:space="preserve">peaks confirming </w:t>
      </w:r>
      <w:r w:rsidR="002B0E5B" w:rsidRPr="002B0E5B">
        <w:rPr>
          <w:sz w:val="24"/>
          <w:szCs w:val="24"/>
          <w:lang w:val="en-US"/>
        </w:rPr>
        <w:t>successful</w:t>
      </w:r>
      <w:r w:rsidR="006F3874" w:rsidRPr="002B0E5B">
        <w:rPr>
          <w:sz w:val="24"/>
          <w:szCs w:val="24"/>
          <w:lang w:val="en-US"/>
        </w:rPr>
        <w:t xml:space="preserve"> </w:t>
      </w:r>
      <w:r w:rsidR="002B0E5B" w:rsidRPr="002B0E5B">
        <w:rPr>
          <w:sz w:val="24"/>
          <w:szCs w:val="24"/>
          <w:lang w:val="en-US"/>
        </w:rPr>
        <w:t>synthesis</w:t>
      </w:r>
      <w:r w:rsidR="006F3874" w:rsidRPr="002B0E5B">
        <w:rPr>
          <w:sz w:val="24"/>
          <w:szCs w:val="24"/>
          <w:lang w:val="en-US"/>
        </w:rPr>
        <w:t xml:space="preserve"> of MXenes. </w:t>
      </w:r>
      <w:r w:rsidR="00BF79EE" w:rsidRPr="002B0E5B">
        <w:rPr>
          <w:sz w:val="24"/>
          <w:szCs w:val="24"/>
          <w:lang w:val="en-US"/>
        </w:rPr>
        <w:t xml:space="preserve">The </w:t>
      </w:r>
      <w:r w:rsidR="006F3874" w:rsidRPr="002B0E5B">
        <w:rPr>
          <w:sz w:val="24"/>
          <w:szCs w:val="24"/>
          <w:lang w:val="en-US"/>
        </w:rPr>
        <w:t xml:space="preserve">flakes </w:t>
      </w:r>
      <w:r w:rsidR="00BF79EE" w:rsidRPr="002B0E5B">
        <w:rPr>
          <w:sz w:val="24"/>
          <w:szCs w:val="24"/>
          <w:lang w:val="en-US"/>
        </w:rPr>
        <w:t xml:space="preserve">are </w:t>
      </w:r>
      <w:r w:rsidR="00DD480B" w:rsidRPr="002B0E5B">
        <w:rPr>
          <w:sz w:val="24"/>
          <w:szCs w:val="24"/>
          <w:lang w:val="en-US"/>
        </w:rPr>
        <w:t xml:space="preserve">2–2.5 µm in size, </w:t>
      </w:r>
      <w:r w:rsidRPr="002B0E5B">
        <w:rPr>
          <w:sz w:val="24"/>
          <w:szCs w:val="24"/>
          <w:lang w:val="en-US"/>
        </w:rPr>
        <w:t>quite transparent</w:t>
      </w:r>
      <w:r w:rsidR="00BF79EE" w:rsidRPr="002B0E5B">
        <w:rPr>
          <w:sz w:val="24"/>
          <w:szCs w:val="24"/>
          <w:lang w:val="en-US"/>
        </w:rPr>
        <w:t xml:space="preserve"> </w:t>
      </w:r>
      <w:r w:rsidR="00DD480B" w:rsidRPr="002B0E5B">
        <w:rPr>
          <w:sz w:val="24"/>
          <w:szCs w:val="24"/>
          <w:lang w:val="en-US"/>
        </w:rPr>
        <w:t>with hexagonal atomic arrangement (</w:t>
      </w:r>
      <w:r w:rsidRPr="000B44EE">
        <w:rPr>
          <w:b/>
          <w:sz w:val="24"/>
          <w:szCs w:val="24"/>
          <w:lang w:val="en-US"/>
        </w:rPr>
        <w:t>Fig</w:t>
      </w:r>
      <w:r w:rsidR="000B44EE" w:rsidRPr="000B44EE">
        <w:rPr>
          <w:b/>
          <w:sz w:val="24"/>
          <w:szCs w:val="24"/>
          <w:lang w:val="en-US"/>
        </w:rPr>
        <w:t>.</w:t>
      </w:r>
      <w:r w:rsidRPr="000B44EE">
        <w:rPr>
          <w:b/>
          <w:sz w:val="24"/>
          <w:szCs w:val="24"/>
          <w:lang w:val="en-US"/>
        </w:rPr>
        <w:t>1</w:t>
      </w:r>
      <w:r w:rsidR="00DD480B" w:rsidRPr="000B44EE">
        <w:rPr>
          <w:b/>
          <w:sz w:val="24"/>
          <w:szCs w:val="24"/>
          <w:lang w:val="en-US"/>
        </w:rPr>
        <w:t>b</w:t>
      </w:r>
      <w:r w:rsidR="000B44EE">
        <w:rPr>
          <w:sz w:val="24"/>
          <w:szCs w:val="24"/>
          <w:lang w:val="en-US"/>
        </w:rPr>
        <w:t xml:space="preserve">, inset). </w:t>
      </w:r>
      <w:r w:rsidR="003B3660" w:rsidRPr="002B0E5B">
        <w:rPr>
          <w:sz w:val="24"/>
          <w:szCs w:val="24"/>
          <w:lang w:val="en-US"/>
        </w:rPr>
        <w:t xml:space="preserve">The </w:t>
      </w:r>
      <w:r w:rsidR="003B3660" w:rsidRPr="000B44EE">
        <w:rPr>
          <w:b/>
          <w:sz w:val="24"/>
          <w:szCs w:val="24"/>
          <w:lang w:val="en-US"/>
        </w:rPr>
        <w:t>Fig</w:t>
      </w:r>
      <w:r w:rsidR="00EB605F">
        <w:rPr>
          <w:b/>
          <w:sz w:val="24"/>
          <w:szCs w:val="24"/>
          <w:lang w:val="en-US"/>
        </w:rPr>
        <w:t>s</w:t>
      </w:r>
      <w:r w:rsidR="000B44EE" w:rsidRPr="000B44EE">
        <w:rPr>
          <w:b/>
          <w:sz w:val="24"/>
          <w:szCs w:val="24"/>
          <w:lang w:val="en-US"/>
        </w:rPr>
        <w:t>.</w:t>
      </w:r>
      <w:r w:rsidR="003B3660" w:rsidRPr="000B44EE">
        <w:rPr>
          <w:b/>
          <w:sz w:val="24"/>
          <w:szCs w:val="24"/>
          <w:lang w:val="en-US"/>
        </w:rPr>
        <w:t xml:space="preserve"> 1c-1f</w:t>
      </w:r>
      <w:r w:rsidR="003B3660" w:rsidRPr="002B0E5B">
        <w:rPr>
          <w:sz w:val="24"/>
          <w:szCs w:val="24"/>
          <w:lang w:val="en-US"/>
        </w:rPr>
        <w:t xml:space="preserve"> present the Ti2p, O 1s, F 1s, and C 1s </w:t>
      </w:r>
      <w:r w:rsidR="0025436F">
        <w:rPr>
          <w:sz w:val="24"/>
          <w:szCs w:val="24"/>
          <w:lang w:val="en-US"/>
        </w:rPr>
        <w:t xml:space="preserve">high resolution </w:t>
      </w:r>
      <w:r w:rsidR="003B3660" w:rsidRPr="002B0E5B">
        <w:rPr>
          <w:sz w:val="24"/>
          <w:szCs w:val="24"/>
          <w:lang w:val="en-US"/>
        </w:rPr>
        <w:t xml:space="preserve">XPS spectra of </w:t>
      </w:r>
      <w:r w:rsidR="002659D0">
        <w:rPr>
          <w:sz w:val="24"/>
          <w:szCs w:val="24"/>
          <w:lang w:val="en-US"/>
        </w:rPr>
        <w:t xml:space="preserve">the </w:t>
      </w:r>
      <w:r w:rsidR="003B3660" w:rsidRPr="002B0E5B">
        <w:rPr>
          <w:sz w:val="24"/>
          <w:szCs w:val="24"/>
          <w:lang w:val="en-US"/>
        </w:rPr>
        <w:t>Ti</w:t>
      </w:r>
      <w:r w:rsidR="003B3660" w:rsidRPr="002B0E5B">
        <w:rPr>
          <w:sz w:val="24"/>
          <w:szCs w:val="24"/>
          <w:vertAlign w:val="subscript"/>
          <w:lang w:val="en-US"/>
        </w:rPr>
        <w:t>3</w:t>
      </w:r>
      <w:r w:rsidR="003B3660" w:rsidRPr="002B0E5B">
        <w:rPr>
          <w:sz w:val="24"/>
          <w:szCs w:val="24"/>
          <w:lang w:val="en-US"/>
        </w:rPr>
        <w:t>C</w:t>
      </w:r>
      <w:r w:rsidR="003B3660" w:rsidRPr="002B0E5B">
        <w:rPr>
          <w:sz w:val="24"/>
          <w:szCs w:val="24"/>
          <w:vertAlign w:val="subscript"/>
          <w:lang w:val="en-US"/>
        </w:rPr>
        <w:t>2</w:t>
      </w:r>
      <w:r w:rsidR="003B3660" w:rsidRPr="002B0E5B">
        <w:rPr>
          <w:sz w:val="24"/>
          <w:szCs w:val="24"/>
          <w:lang w:val="en-US"/>
        </w:rPr>
        <w:t>T</w:t>
      </w:r>
      <w:r w:rsidR="003B3660" w:rsidRPr="002B0E5B">
        <w:rPr>
          <w:sz w:val="24"/>
          <w:szCs w:val="24"/>
          <w:vertAlign w:val="subscript"/>
          <w:lang w:val="en-US"/>
        </w:rPr>
        <w:t>x</w:t>
      </w:r>
      <w:r w:rsidR="003B3660" w:rsidRPr="002B0E5B">
        <w:rPr>
          <w:sz w:val="24"/>
          <w:szCs w:val="24"/>
          <w:lang w:val="en-US"/>
        </w:rPr>
        <w:t xml:space="preserve"> film. The Ti 2p spectrum </w:t>
      </w:r>
      <w:r w:rsidR="008074F7" w:rsidRPr="002B0E5B">
        <w:rPr>
          <w:sz w:val="24"/>
          <w:szCs w:val="24"/>
          <w:lang w:val="en-US"/>
        </w:rPr>
        <w:t>features typical MXene structure with 2p</w:t>
      </w:r>
      <w:r w:rsidR="0025436F" w:rsidRPr="00F73558">
        <w:rPr>
          <w:sz w:val="24"/>
          <w:szCs w:val="24"/>
          <w:vertAlign w:val="subscript"/>
          <w:lang w:val="en-US"/>
        </w:rPr>
        <w:t>3/2</w:t>
      </w:r>
      <w:r w:rsidR="008074F7" w:rsidRPr="002B0E5B">
        <w:rPr>
          <w:sz w:val="24"/>
          <w:szCs w:val="24"/>
          <w:lang w:val="en-US"/>
        </w:rPr>
        <w:t xml:space="preserve"> component</w:t>
      </w:r>
      <w:r w:rsidR="0068528C" w:rsidRPr="002B0E5B">
        <w:rPr>
          <w:sz w:val="24"/>
          <w:szCs w:val="24"/>
          <w:lang w:val="en-US"/>
        </w:rPr>
        <w:t>s</w:t>
      </w:r>
      <w:r w:rsidR="008074F7" w:rsidRPr="002B0E5B">
        <w:rPr>
          <w:sz w:val="24"/>
          <w:szCs w:val="24"/>
          <w:lang w:val="en-US"/>
        </w:rPr>
        <w:t xml:space="preserve"> located at 454.8, 455.2, 456.0, and 457.4 eV.</w:t>
      </w:r>
      <w:r w:rsidR="004D44DD">
        <w:rPr>
          <w:sz w:val="24"/>
          <w:szCs w:val="24"/>
          <w:lang w:val="en-US"/>
        </w:rPr>
        <w:fldChar w:fldCharType="begin" w:fldLock="1"/>
      </w:r>
      <w:r w:rsidR="00136565">
        <w:rPr>
          <w:sz w:val="24"/>
          <w:szCs w:val="24"/>
          <w:lang w:val="en-US"/>
        </w:rPr>
        <w:instrText>ADDIN CSL_CITATION {"citationItems":[{"id":"ITEM-1","itemData":{"DOI":"10.1016/j.apsusc.2015.11.089","ISSN":"0169-4332","author":[{"dropping-particle":"","family":"Halim","given":"J.","non-dropping-particle":"","parse-names":false,"suffix":""},{"dropping-particle":"","family":"Cook","given":"K.M.","non-dropping-particle":"","parse-names":false,"suffix":""},{"dropping-particle":"","family":"Naguib","given":"M.","non-dropping-particle":"","parse-names":false,"suffix":""},{"dropping-particle":"","family":"Eklund","given":"P.","non-dropping-particle":"","parse-names":false,"suffix":""},{"dropping-particle":"","family":"Gogotsi","given":"Y.","non-dropping-particle":"","parse-names":false,"suffix":""},{"dropping-particle":"","family":"Rosen","given":"J.","non-dropping-particle":"","parse-names":false,"suffix":""},{"dropping-particle":"","family":"Barsoum","given":"M.W.","non-dropping-particle":"","parse-names":false,"suffix":""}],"container-title":"Applied Surface Science","id":"ITEM-1","issued":{"date-parts":[["2015"]]},"page":"406-417","publisher":"Elsevier B.V.","title":"X-ray Photoelectron Spectroscopy of Select Multi-layered Transition Metal Carbides (MXenes)","type":"article-journal","volume":"362"},"uris":["http://www.mendeley.com/documents/?uuid=d160fb0c-57bd-4b68-91fa-64556e3d9f13"]}],"mendeley":{"formattedCitation":"[40]","plainTextFormattedCitation":"[40]","previouslyFormattedCitation":"[40]"},"properties":{"noteIndex":0},"schema":"https://github.com/citation-style-language/schema/raw/master/csl-citation.json"}</w:instrText>
      </w:r>
      <w:r w:rsidR="004D44DD">
        <w:rPr>
          <w:sz w:val="24"/>
          <w:szCs w:val="24"/>
          <w:lang w:val="en-US"/>
        </w:rPr>
        <w:fldChar w:fldCharType="separate"/>
      </w:r>
      <w:r w:rsidR="00CC6E8E" w:rsidRPr="00CC6E8E">
        <w:rPr>
          <w:noProof/>
          <w:sz w:val="24"/>
          <w:szCs w:val="24"/>
          <w:lang w:val="en-US"/>
        </w:rPr>
        <w:t>[40]</w:t>
      </w:r>
      <w:r w:rsidR="004D44DD">
        <w:rPr>
          <w:sz w:val="24"/>
          <w:szCs w:val="24"/>
          <w:lang w:val="en-US"/>
        </w:rPr>
        <w:fldChar w:fldCharType="end"/>
      </w:r>
      <w:r w:rsidR="008074F7" w:rsidRPr="002B0E5B">
        <w:rPr>
          <w:sz w:val="24"/>
          <w:szCs w:val="24"/>
          <w:lang w:val="en-US"/>
        </w:rPr>
        <w:t xml:space="preserve"> </w:t>
      </w:r>
      <w:r w:rsidR="002620B7">
        <w:rPr>
          <w:sz w:val="24"/>
          <w:szCs w:val="24"/>
          <w:lang w:val="en-US"/>
        </w:rPr>
        <w:t>T</w:t>
      </w:r>
      <w:r w:rsidR="00F041A6" w:rsidRPr="0082248C">
        <w:rPr>
          <w:sz w:val="24"/>
          <w:szCs w:val="24"/>
          <w:lang w:val="en-US"/>
        </w:rPr>
        <w:t xml:space="preserve">he Ti2p peaks at 454.8 and 455.2 eV are attributed to Ti-C bonds in the MXEne matrix  the peak at lower BE </w:t>
      </w:r>
      <w:r w:rsidR="002620B7">
        <w:rPr>
          <w:sz w:val="24"/>
          <w:szCs w:val="24"/>
          <w:lang w:val="en-US"/>
        </w:rPr>
        <w:t>being shifted due to</w:t>
      </w:r>
      <w:r w:rsidR="00F041A6" w:rsidRPr="0082248C">
        <w:rPr>
          <w:sz w:val="24"/>
          <w:szCs w:val="24"/>
          <w:lang w:val="en-US"/>
        </w:rPr>
        <w:t xml:space="preserve"> the presence of neighboring lattice defects [</w:t>
      </w:r>
      <w:r w:rsidR="002620B7">
        <w:rPr>
          <w:sz w:val="24"/>
          <w:szCs w:val="24"/>
          <w:lang w:val="en-US"/>
        </w:rPr>
        <w:t>40</w:t>
      </w:r>
      <w:r w:rsidR="00F041A6" w:rsidRPr="0082248C">
        <w:rPr>
          <w:sz w:val="24"/>
          <w:szCs w:val="24"/>
          <w:lang w:val="en-US"/>
        </w:rPr>
        <w:t>]</w:t>
      </w:r>
      <w:r w:rsidR="002620B7">
        <w:rPr>
          <w:sz w:val="24"/>
          <w:szCs w:val="24"/>
          <w:lang w:val="en-US"/>
        </w:rPr>
        <w:t>.</w:t>
      </w:r>
      <w:r w:rsidR="003429AB">
        <w:rPr>
          <w:sz w:val="24"/>
          <w:szCs w:val="24"/>
          <w:lang w:val="en-US"/>
        </w:rPr>
        <w:t xml:space="preserve"> </w:t>
      </w:r>
      <w:r w:rsidR="00051253" w:rsidRPr="0082248C">
        <w:rPr>
          <w:sz w:val="24"/>
          <w:szCs w:val="24"/>
          <w:lang w:val="en-GB"/>
        </w:rPr>
        <w:t>The Ti</w:t>
      </w:r>
      <w:r w:rsidR="00051253" w:rsidRPr="0082248C">
        <w:rPr>
          <w:sz w:val="24"/>
          <w:szCs w:val="24"/>
          <w:vertAlign w:val="superscript"/>
          <w:lang w:val="en-GB"/>
        </w:rPr>
        <w:t>+2</w:t>
      </w:r>
      <w:r w:rsidR="00051253" w:rsidRPr="0082248C">
        <w:rPr>
          <w:sz w:val="24"/>
          <w:szCs w:val="24"/>
          <w:lang w:val="en-GB"/>
        </w:rPr>
        <w:t xml:space="preserve"> and Ti</w:t>
      </w:r>
      <w:r w:rsidR="00051253" w:rsidRPr="0082248C">
        <w:rPr>
          <w:sz w:val="24"/>
          <w:szCs w:val="24"/>
          <w:vertAlign w:val="superscript"/>
          <w:lang w:val="en-GB"/>
        </w:rPr>
        <w:t>+3</w:t>
      </w:r>
      <w:r w:rsidR="00051253" w:rsidRPr="0082248C">
        <w:rPr>
          <w:sz w:val="24"/>
          <w:szCs w:val="24"/>
          <w:lang w:val="en-GB"/>
        </w:rPr>
        <w:t xml:space="preserve"> components </w:t>
      </w:r>
      <w:r w:rsidR="002659D0" w:rsidRPr="0082248C">
        <w:rPr>
          <w:sz w:val="24"/>
          <w:szCs w:val="24"/>
          <w:lang w:val="en-GB"/>
        </w:rPr>
        <w:t xml:space="preserve">at 456.0 and 457.4 eV </w:t>
      </w:r>
      <w:r w:rsidR="0068528C" w:rsidRPr="0082248C">
        <w:rPr>
          <w:sz w:val="24"/>
          <w:szCs w:val="24"/>
          <w:lang w:val="en-GB"/>
        </w:rPr>
        <w:t>originate from</w:t>
      </w:r>
      <w:r w:rsidR="00051253" w:rsidRPr="0082248C">
        <w:rPr>
          <w:sz w:val="24"/>
          <w:szCs w:val="24"/>
          <w:lang w:val="en-GB"/>
        </w:rPr>
        <w:t xml:space="preserve"> Ti atoms coordi</w:t>
      </w:r>
      <w:r w:rsidR="002659D0" w:rsidRPr="0082248C">
        <w:rPr>
          <w:sz w:val="24"/>
          <w:szCs w:val="24"/>
          <w:lang w:val="en-GB"/>
        </w:rPr>
        <w:t xml:space="preserve">nated with termination groups. </w:t>
      </w:r>
      <w:r w:rsidR="002659D0">
        <w:rPr>
          <w:sz w:val="24"/>
          <w:szCs w:val="24"/>
          <w:lang w:val="en-US"/>
        </w:rPr>
        <w:t>The</w:t>
      </w:r>
      <w:r w:rsidR="0068528C" w:rsidRPr="002B0E5B">
        <w:rPr>
          <w:sz w:val="24"/>
          <w:szCs w:val="24"/>
          <w:lang w:val="en-US"/>
        </w:rPr>
        <w:t xml:space="preserve"> small peak at 4</w:t>
      </w:r>
      <w:r w:rsidR="00DB2A5D" w:rsidRPr="002B0E5B">
        <w:rPr>
          <w:sz w:val="24"/>
          <w:szCs w:val="24"/>
          <w:lang w:val="en-US"/>
        </w:rPr>
        <w:t>59.3 eV is attributed to TiO</w:t>
      </w:r>
      <w:r w:rsidR="00DB2A5D" w:rsidRPr="002B0E5B">
        <w:rPr>
          <w:sz w:val="24"/>
          <w:szCs w:val="24"/>
          <w:vertAlign w:val="subscript"/>
          <w:lang w:val="en-US"/>
        </w:rPr>
        <w:t>2</w:t>
      </w:r>
      <w:r w:rsidR="00DB2A5D" w:rsidRPr="002B0E5B">
        <w:rPr>
          <w:sz w:val="24"/>
          <w:szCs w:val="24"/>
          <w:lang w:val="en-US"/>
        </w:rPr>
        <w:t xml:space="preserve"> due to the surface oxidation of the film. The O 1s spectrum shows the peaks at 530.7 and 531.7 eV which are attributed to</w:t>
      </w:r>
      <w:r w:rsidR="00AE2AAE" w:rsidRPr="002B0E5B">
        <w:rPr>
          <w:sz w:val="24"/>
          <w:szCs w:val="24"/>
          <w:lang w:val="en-US"/>
        </w:rPr>
        <w:t>–</w:t>
      </w:r>
      <w:r w:rsidR="00DB2A5D" w:rsidRPr="002B0E5B">
        <w:rPr>
          <w:sz w:val="24"/>
          <w:szCs w:val="24"/>
          <w:lang w:val="en-US"/>
        </w:rPr>
        <w:t xml:space="preserve">O and </w:t>
      </w:r>
      <w:r w:rsidR="00AE2AAE" w:rsidRPr="002B0E5B">
        <w:rPr>
          <w:sz w:val="24"/>
          <w:szCs w:val="24"/>
          <w:lang w:val="en-US"/>
        </w:rPr>
        <w:t>–</w:t>
      </w:r>
      <w:r w:rsidR="00DB2A5D" w:rsidRPr="002B0E5B">
        <w:rPr>
          <w:sz w:val="24"/>
          <w:szCs w:val="24"/>
          <w:lang w:val="en-US"/>
        </w:rPr>
        <w:t xml:space="preserve">OH </w:t>
      </w:r>
      <w:r w:rsidR="008E107B" w:rsidRPr="002B0E5B">
        <w:rPr>
          <w:sz w:val="24"/>
          <w:szCs w:val="24"/>
          <w:lang w:val="en-US"/>
        </w:rPr>
        <w:t xml:space="preserve">functional </w:t>
      </w:r>
      <w:r w:rsidR="002659D0">
        <w:rPr>
          <w:sz w:val="24"/>
          <w:szCs w:val="24"/>
          <w:lang w:val="en-US"/>
        </w:rPr>
        <w:t>groups</w:t>
      </w:r>
      <w:r w:rsidR="00F041A6">
        <w:rPr>
          <w:sz w:val="24"/>
          <w:szCs w:val="24"/>
          <w:lang w:val="en-US"/>
        </w:rPr>
        <w:t xml:space="preserve"> bonded to Ti atoms </w:t>
      </w:r>
      <w:r w:rsidR="0058164F">
        <w:rPr>
          <w:sz w:val="24"/>
          <w:szCs w:val="24"/>
          <w:lang w:val="en-US"/>
        </w:rPr>
        <w:t>,</w:t>
      </w:r>
      <w:r w:rsidR="002659D0">
        <w:rPr>
          <w:sz w:val="24"/>
          <w:szCs w:val="24"/>
          <w:lang w:val="en-US"/>
        </w:rPr>
        <w:t xml:space="preserve"> respecti</w:t>
      </w:r>
      <w:r w:rsidR="00DB2A5D" w:rsidRPr="002B0E5B">
        <w:rPr>
          <w:sz w:val="24"/>
          <w:szCs w:val="24"/>
          <w:lang w:val="en-US"/>
        </w:rPr>
        <w:t>vely. Two additional peaks at 529.6 and 533.4 eV</w:t>
      </w:r>
      <w:r w:rsidR="008E107B" w:rsidRPr="002B0E5B">
        <w:rPr>
          <w:sz w:val="24"/>
          <w:szCs w:val="24"/>
          <w:lang w:val="en-US"/>
        </w:rPr>
        <w:t xml:space="preserve"> </w:t>
      </w:r>
      <w:r w:rsidR="00596AEF">
        <w:rPr>
          <w:sz w:val="24"/>
          <w:szCs w:val="24"/>
          <w:lang w:val="en-US"/>
        </w:rPr>
        <w:t>are due</w:t>
      </w:r>
      <w:r w:rsidR="00AE2AAE" w:rsidRPr="002B0E5B">
        <w:rPr>
          <w:sz w:val="24"/>
          <w:szCs w:val="24"/>
          <w:lang w:val="en-US"/>
        </w:rPr>
        <w:t xml:space="preserve"> to </w:t>
      </w:r>
      <w:r w:rsidR="008E107B" w:rsidRPr="002B0E5B">
        <w:rPr>
          <w:sz w:val="24"/>
          <w:szCs w:val="24"/>
          <w:lang w:val="en-US"/>
        </w:rPr>
        <w:t>Ti</w:t>
      </w:r>
      <w:r w:rsidR="00DB2A5D" w:rsidRPr="002B0E5B">
        <w:rPr>
          <w:sz w:val="24"/>
          <w:szCs w:val="24"/>
          <w:lang w:val="en-US"/>
        </w:rPr>
        <w:t>O</w:t>
      </w:r>
      <w:r w:rsidR="00DB2A5D" w:rsidRPr="002B0E5B">
        <w:rPr>
          <w:sz w:val="24"/>
          <w:szCs w:val="24"/>
          <w:vertAlign w:val="subscript"/>
          <w:lang w:val="en-US"/>
        </w:rPr>
        <w:t>2</w:t>
      </w:r>
      <w:r w:rsidR="00DB2A5D" w:rsidRPr="002B0E5B">
        <w:rPr>
          <w:sz w:val="24"/>
          <w:szCs w:val="24"/>
          <w:lang w:val="en-US"/>
        </w:rPr>
        <w:t xml:space="preserve"> and </w:t>
      </w:r>
      <w:r w:rsidR="008E107B" w:rsidRPr="002B0E5B">
        <w:rPr>
          <w:sz w:val="24"/>
          <w:szCs w:val="24"/>
          <w:lang w:val="en-US"/>
        </w:rPr>
        <w:t xml:space="preserve">water </w:t>
      </w:r>
      <w:r w:rsidR="00AE2AAE" w:rsidRPr="002B0E5B">
        <w:rPr>
          <w:sz w:val="24"/>
          <w:szCs w:val="24"/>
          <w:lang w:val="en-US"/>
        </w:rPr>
        <w:t xml:space="preserve">adsorbed </w:t>
      </w:r>
      <w:r w:rsidR="008E107B" w:rsidRPr="002B0E5B">
        <w:rPr>
          <w:sz w:val="24"/>
          <w:szCs w:val="24"/>
          <w:lang w:val="en-US"/>
        </w:rPr>
        <w:t xml:space="preserve">on the </w:t>
      </w:r>
      <w:r w:rsidR="00AE2AAE" w:rsidRPr="002B0E5B">
        <w:rPr>
          <w:sz w:val="24"/>
          <w:szCs w:val="24"/>
          <w:lang w:val="en-US"/>
        </w:rPr>
        <w:t xml:space="preserve">surface of the </w:t>
      </w:r>
      <w:r w:rsidR="008E107B" w:rsidRPr="002B0E5B">
        <w:rPr>
          <w:sz w:val="24"/>
          <w:szCs w:val="24"/>
          <w:lang w:val="en-US"/>
        </w:rPr>
        <w:t>film (</w:t>
      </w:r>
      <w:r w:rsidR="00DB2A5D" w:rsidRPr="002B0E5B">
        <w:rPr>
          <w:sz w:val="24"/>
          <w:szCs w:val="24"/>
          <w:lang w:val="en-US"/>
        </w:rPr>
        <w:t>H</w:t>
      </w:r>
      <w:r w:rsidR="00DB2A5D" w:rsidRPr="002B0E5B">
        <w:rPr>
          <w:sz w:val="24"/>
          <w:szCs w:val="24"/>
          <w:vertAlign w:val="subscript"/>
          <w:lang w:val="en-US"/>
        </w:rPr>
        <w:t>2</w:t>
      </w:r>
      <w:r w:rsidR="00DB2A5D" w:rsidRPr="002B0E5B">
        <w:rPr>
          <w:sz w:val="24"/>
          <w:szCs w:val="24"/>
          <w:lang w:val="en-US"/>
        </w:rPr>
        <w:t>O</w:t>
      </w:r>
      <w:r w:rsidR="00DB2A5D" w:rsidRPr="002B0E5B">
        <w:rPr>
          <w:sz w:val="24"/>
          <w:szCs w:val="24"/>
          <w:vertAlign w:val="subscript"/>
          <w:lang w:val="en-US"/>
        </w:rPr>
        <w:t>ads.</w:t>
      </w:r>
      <w:r w:rsidR="008E107B" w:rsidRPr="002B0E5B">
        <w:rPr>
          <w:sz w:val="24"/>
          <w:szCs w:val="24"/>
          <w:lang w:val="en-US"/>
        </w:rPr>
        <w:t>)</w:t>
      </w:r>
      <w:r w:rsidR="00DB2A5D" w:rsidRPr="002B0E5B">
        <w:rPr>
          <w:sz w:val="24"/>
          <w:szCs w:val="24"/>
          <w:lang w:val="en-US"/>
        </w:rPr>
        <w:t>.</w:t>
      </w:r>
      <w:r w:rsidR="008E107B" w:rsidRPr="002B0E5B">
        <w:rPr>
          <w:sz w:val="24"/>
          <w:szCs w:val="24"/>
          <w:lang w:val="en-US"/>
        </w:rPr>
        <w:t xml:space="preserve"> The F 1s spectrum indicates the presence of F </w:t>
      </w:r>
      <w:r w:rsidR="00AF4A63" w:rsidRPr="002B0E5B">
        <w:rPr>
          <w:sz w:val="24"/>
          <w:szCs w:val="24"/>
          <w:lang w:val="en-US"/>
        </w:rPr>
        <w:t xml:space="preserve">functional </w:t>
      </w:r>
      <w:r w:rsidR="008E107B" w:rsidRPr="002B0E5B">
        <w:rPr>
          <w:sz w:val="24"/>
          <w:szCs w:val="24"/>
          <w:lang w:val="en-US"/>
        </w:rPr>
        <w:t xml:space="preserve">groups bonded </w:t>
      </w:r>
      <w:r w:rsidR="00AF4A63" w:rsidRPr="002B0E5B">
        <w:rPr>
          <w:sz w:val="24"/>
          <w:szCs w:val="24"/>
          <w:lang w:val="en-US"/>
        </w:rPr>
        <w:t>with titanium atoms (</w:t>
      </w:r>
      <w:r w:rsidR="008E107B" w:rsidRPr="002B0E5B">
        <w:rPr>
          <w:sz w:val="24"/>
          <w:szCs w:val="24"/>
          <w:lang w:val="en-US"/>
        </w:rPr>
        <w:t>at 685.0 eV</w:t>
      </w:r>
      <w:r w:rsidR="00AF4A63" w:rsidRPr="002B0E5B">
        <w:rPr>
          <w:sz w:val="24"/>
          <w:szCs w:val="24"/>
          <w:lang w:val="en-US"/>
        </w:rPr>
        <w:t>)</w:t>
      </w:r>
      <w:r w:rsidR="008E107B" w:rsidRPr="002B0E5B">
        <w:rPr>
          <w:sz w:val="24"/>
          <w:szCs w:val="24"/>
          <w:lang w:val="en-US"/>
        </w:rPr>
        <w:t xml:space="preserve"> </w:t>
      </w:r>
      <w:r w:rsidR="00AF4A63" w:rsidRPr="002B0E5B">
        <w:rPr>
          <w:sz w:val="24"/>
          <w:szCs w:val="24"/>
          <w:lang w:val="en-US"/>
        </w:rPr>
        <w:t xml:space="preserve">and </w:t>
      </w:r>
      <w:r w:rsidR="002915CF" w:rsidRPr="002B0E5B">
        <w:rPr>
          <w:sz w:val="24"/>
          <w:szCs w:val="24"/>
          <w:lang w:val="en-US"/>
        </w:rPr>
        <w:t xml:space="preserve">a small portion of </w:t>
      </w:r>
      <w:r w:rsidR="00AF4A63" w:rsidRPr="002B0E5B">
        <w:rPr>
          <w:sz w:val="24"/>
          <w:szCs w:val="24"/>
          <w:lang w:val="en-US"/>
        </w:rPr>
        <w:t>residual AlF</w:t>
      </w:r>
      <w:r w:rsidR="00AF4A63" w:rsidRPr="002B0E5B">
        <w:rPr>
          <w:sz w:val="24"/>
          <w:szCs w:val="24"/>
          <w:vertAlign w:val="subscript"/>
          <w:lang w:val="en-US"/>
        </w:rPr>
        <w:t>x</w:t>
      </w:r>
      <w:r w:rsidR="00AF4A63" w:rsidRPr="002B0E5B">
        <w:rPr>
          <w:sz w:val="24"/>
          <w:szCs w:val="24"/>
          <w:lang w:val="en-US"/>
        </w:rPr>
        <w:t xml:space="preserve"> phase (at 686.3 eV). </w:t>
      </w:r>
      <w:r w:rsidR="00890CC2" w:rsidRPr="002B0E5B">
        <w:rPr>
          <w:sz w:val="24"/>
          <w:szCs w:val="24"/>
          <w:lang w:val="en-US"/>
        </w:rPr>
        <w:t xml:space="preserve">In the C 1s </w:t>
      </w:r>
      <w:r w:rsidR="00AE2AAE" w:rsidRPr="002B0E5B">
        <w:rPr>
          <w:sz w:val="24"/>
          <w:szCs w:val="24"/>
          <w:lang w:val="en-US"/>
        </w:rPr>
        <w:t>spectrum</w:t>
      </w:r>
      <w:r w:rsidR="00890CC2" w:rsidRPr="002B0E5B">
        <w:rPr>
          <w:sz w:val="24"/>
          <w:szCs w:val="24"/>
          <w:lang w:val="en-US"/>
        </w:rPr>
        <w:t>, the peaks at 281.8 and 282.5 eV are related with Ti-C and Ti-</w:t>
      </w:r>
      <w:r w:rsidR="00533CB3" w:rsidRPr="002B0E5B">
        <w:rPr>
          <w:sz w:val="24"/>
          <w:szCs w:val="24"/>
          <w:lang w:val="en-US"/>
        </w:rPr>
        <w:t>C-T</w:t>
      </w:r>
      <w:r w:rsidR="00533CB3" w:rsidRPr="002B0E5B">
        <w:rPr>
          <w:sz w:val="24"/>
          <w:szCs w:val="24"/>
          <w:vertAlign w:val="subscript"/>
          <w:lang w:val="en-US"/>
        </w:rPr>
        <w:t>x</w:t>
      </w:r>
      <w:r w:rsidR="00533CB3" w:rsidRPr="002B0E5B">
        <w:rPr>
          <w:sz w:val="24"/>
          <w:szCs w:val="24"/>
          <w:lang w:val="en-US"/>
        </w:rPr>
        <w:t xml:space="preserve"> </w:t>
      </w:r>
      <w:r w:rsidR="0025436F">
        <w:rPr>
          <w:sz w:val="24"/>
          <w:szCs w:val="24"/>
          <w:lang w:val="en-US"/>
        </w:rPr>
        <w:t xml:space="preserve">bonds </w:t>
      </w:r>
      <w:r w:rsidR="00AE2AAE" w:rsidRPr="002B0E5B">
        <w:rPr>
          <w:sz w:val="24"/>
          <w:szCs w:val="24"/>
          <w:lang w:val="en-US"/>
        </w:rPr>
        <w:t>and</w:t>
      </w:r>
      <w:r w:rsidR="008A4DF9">
        <w:rPr>
          <w:sz w:val="24"/>
          <w:szCs w:val="24"/>
          <w:lang w:val="en-US"/>
        </w:rPr>
        <w:t xml:space="preserve"> the </w:t>
      </w:r>
      <w:r w:rsidR="00AE2AAE" w:rsidRPr="002B0E5B">
        <w:rPr>
          <w:sz w:val="24"/>
          <w:szCs w:val="24"/>
          <w:lang w:val="en-US"/>
        </w:rPr>
        <w:t xml:space="preserve">peaks at 284.3 and 286.2 eV are ascribed to C-C </w:t>
      </w:r>
      <w:r w:rsidR="0025436F">
        <w:rPr>
          <w:sz w:val="24"/>
          <w:szCs w:val="24"/>
          <w:lang w:val="en-US"/>
        </w:rPr>
        <w:t xml:space="preserve">bonds </w:t>
      </w:r>
      <w:r w:rsidR="00AE2AAE" w:rsidRPr="002B0E5B">
        <w:rPr>
          <w:sz w:val="24"/>
          <w:szCs w:val="24"/>
          <w:lang w:val="en-US"/>
        </w:rPr>
        <w:t>and CH</w:t>
      </w:r>
      <w:r w:rsidR="00AE2AAE" w:rsidRPr="002B0E5B">
        <w:rPr>
          <w:sz w:val="24"/>
          <w:szCs w:val="24"/>
          <w:vertAlign w:val="subscript"/>
          <w:lang w:val="en-US"/>
        </w:rPr>
        <w:t>x</w:t>
      </w:r>
      <w:r w:rsidR="00AE2AAE" w:rsidRPr="002B0E5B">
        <w:rPr>
          <w:sz w:val="24"/>
          <w:szCs w:val="24"/>
          <w:lang w:val="en-US"/>
        </w:rPr>
        <w:t>/C-O contaminations.</w:t>
      </w:r>
      <w:r w:rsidR="004730A6" w:rsidRPr="002B0E5B">
        <w:rPr>
          <w:sz w:val="24"/>
          <w:szCs w:val="24"/>
          <w:lang w:val="en-US"/>
        </w:rPr>
        <w:t xml:space="preserve"> </w:t>
      </w:r>
    </w:p>
    <w:p w14:paraId="3B30404F" w14:textId="3C66A0D2" w:rsidR="0058524B" w:rsidRPr="00AC6652" w:rsidRDefault="00A53561" w:rsidP="0058524B">
      <w:pPr>
        <w:spacing w:after="240"/>
        <w:jc w:val="both"/>
        <w:rPr>
          <w:sz w:val="24"/>
          <w:szCs w:val="24"/>
          <w:lang w:val="en-US"/>
        </w:rPr>
      </w:pPr>
      <w:r w:rsidRPr="000B44EE">
        <w:rPr>
          <w:b/>
          <w:sz w:val="24"/>
          <w:szCs w:val="24"/>
          <w:lang w:val="en-US"/>
        </w:rPr>
        <w:t>Fig</w:t>
      </w:r>
      <w:r w:rsidR="000B44EE" w:rsidRPr="000B44EE">
        <w:rPr>
          <w:b/>
          <w:sz w:val="24"/>
          <w:szCs w:val="24"/>
          <w:lang w:val="en-US"/>
        </w:rPr>
        <w:t>.</w:t>
      </w:r>
      <w:r w:rsidRPr="000B44EE">
        <w:rPr>
          <w:b/>
          <w:sz w:val="24"/>
          <w:szCs w:val="24"/>
          <w:lang w:val="en-US"/>
        </w:rPr>
        <w:t>1g</w:t>
      </w:r>
      <w:r w:rsidRPr="00AC6652">
        <w:rPr>
          <w:sz w:val="24"/>
          <w:szCs w:val="24"/>
          <w:lang w:val="en-US"/>
        </w:rPr>
        <w:t xml:space="preserve"> shows the spectrum measured at h</w:t>
      </w:r>
      <w:r w:rsidRPr="00AC6652">
        <w:rPr>
          <w:sz w:val="24"/>
          <w:szCs w:val="24"/>
          <w:lang w:val="en-US"/>
        </w:rPr>
        <w:sym w:font="Symbol" w:char="F06E"/>
      </w:r>
      <w:r w:rsidRPr="00AC6652">
        <w:rPr>
          <w:sz w:val="24"/>
          <w:szCs w:val="24"/>
          <w:lang w:val="en-US"/>
        </w:rPr>
        <w:t>=600 eV in the secondary electron cutoff (SECO) region. The curve clearly shows two edges at 3.20 and 4.35 eV. The comparison with the analogous curve measured at h</w:t>
      </w:r>
      <w:r w:rsidRPr="00AC6652">
        <w:rPr>
          <w:sz w:val="24"/>
          <w:szCs w:val="24"/>
          <w:lang w:val="en-US"/>
        </w:rPr>
        <w:sym w:font="Symbol" w:char="F06E"/>
      </w:r>
      <w:r w:rsidRPr="00AC6652">
        <w:rPr>
          <w:sz w:val="24"/>
          <w:szCs w:val="24"/>
          <w:lang w:val="en-US"/>
        </w:rPr>
        <w:t xml:space="preserve">=100 eV (see </w:t>
      </w:r>
      <w:r w:rsidRPr="000B44EE">
        <w:rPr>
          <w:b/>
          <w:sz w:val="24"/>
          <w:szCs w:val="24"/>
          <w:lang w:val="en-US"/>
        </w:rPr>
        <w:t>Fig.S1</w:t>
      </w:r>
      <w:r w:rsidRPr="00AC6652">
        <w:rPr>
          <w:sz w:val="24"/>
          <w:szCs w:val="24"/>
          <w:lang w:val="en-US"/>
        </w:rPr>
        <w:t xml:space="preserve">) indicates that the contributions at low and high kinetic energy arise from the surface and the bulk of the MXene layer, respectively. The energy shift between the two edges can be related to the presence of </w:t>
      </w:r>
      <w:r w:rsidR="00596AEF">
        <w:rPr>
          <w:sz w:val="24"/>
          <w:szCs w:val="24"/>
          <w:lang w:val="en-US"/>
        </w:rPr>
        <w:t xml:space="preserve">the </w:t>
      </w:r>
      <w:r w:rsidRPr="00AC6652">
        <w:rPr>
          <w:sz w:val="24"/>
          <w:szCs w:val="24"/>
          <w:lang w:val="en-US"/>
        </w:rPr>
        <w:t xml:space="preserve">oxidized phases revealed by XPS mostly at the surface and much less in the layers underneath (see </w:t>
      </w:r>
      <w:r w:rsidRPr="000B44EE">
        <w:rPr>
          <w:b/>
          <w:sz w:val="24"/>
          <w:szCs w:val="24"/>
          <w:lang w:val="en-US"/>
        </w:rPr>
        <w:t>Fig.S2</w:t>
      </w:r>
      <w:r w:rsidRPr="00AC6652">
        <w:rPr>
          <w:sz w:val="24"/>
          <w:szCs w:val="24"/>
          <w:lang w:val="en-US"/>
        </w:rPr>
        <w:t>). Considering that the MXenes flakes were mixed to the PCBM and perovskite precursors immediately after their synthesis, and that the WF measurements were carried out few days later it is reasonabl</w:t>
      </w:r>
      <w:r w:rsidR="002F3454">
        <w:rPr>
          <w:sz w:val="24"/>
          <w:szCs w:val="24"/>
          <w:lang w:val="en-US"/>
        </w:rPr>
        <w:t>e</w:t>
      </w:r>
      <w:r w:rsidRPr="00AC6652">
        <w:rPr>
          <w:sz w:val="24"/>
          <w:szCs w:val="24"/>
          <w:lang w:val="en-US"/>
        </w:rPr>
        <w:t xml:space="preserve"> to take the value correspo</w:t>
      </w:r>
      <w:r w:rsidR="00D617AD" w:rsidRPr="00AC6652">
        <w:rPr>
          <w:sz w:val="24"/>
          <w:szCs w:val="24"/>
          <w:lang w:val="en-US"/>
        </w:rPr>
        <w:t>nding to the less oxidized bulk</w:t>
      </w:r>
      <w:r w:rsidRPr="00AC6652">
        <w:rPr>
          <w:sz w:val="24"/>
          <w:szCs w:val="24"/>
          <w:lang w:val="en-US"/>
        </w:rPr>
        <w:t xml:space="preserve"> as representative for the WF of the as prepared Ti</w:t>
      </w:r>
      <w:r w:rsidRPr="00AC6652">
        <w:rPr>
          <w:sz w:val="24"/>
          <w:szCs w:val="24"/>
          <w:vertAlign w:val="subscript"/>
          <w:lang w:val="en-US"/>
        </w:rPr>
        <w:t>3</w:t>
      </w:r>
      <w:r w:rsidRPr="00AC6652">
        <w:rPr>
          <w:sz w:val="24"/>
          <w:szCs w:val="24"/>
          <w:lang w:val="en-US"/>
        </w:rPr>
        <w:t>C</w:t>
      </w:r>
      <w:r w:rsidRPr="00AC6652">
        <w:rPr>
          <w:sz w:val="24"/>
          <w:szCs w:val="24"/>
          <w:vertAlign w:val="subscript"/>
          <w:lang w:val="en-US"/>
        </w:rPr>
        <w:t>2</w:t>
      </w:r>
      <w:r w:rsidR="00C51AA6">
        <w:rPr>
          <w:sz w:val="24"/>
          <w:szCs w:val="24"/>
          <w:lang w:val="en-US"/>
        </w:rPr>
        <w:t>T</w:t>
      </w:r>
      <w:r w:rsidRPr="00AC6652">
        <w:rPr>
          <w:sz w:val="24"/>
          <w:szCs w:val="24"/>
          <w:vertAlign w:val="subscript"/>
          <w:lang w:val="en-US"/>
        </w:rPr>
        <w:t>x</w:t>
      </w:r>
      <w:r w:rsidRPr="00AC6652">
        <w:rPr>
          <w:sz w:val="24"/>
          <w:szCs w:val="24"/>
          <w:lang w:val="en-US"/>
        </w:rPr>
        <w:t xml:space="preserve"> flakes. </w:t>
      </w:r>
      <w:r w:rsidR="0058524B" w:rsidRPr="00AC6652">
        <w:rPr>
          <w:sz w:val="24"/>
          <w:szCs w:val="24"/>
          <w:lang w:val="en-US"/>
        </w:rPr>
        <w:t>In this respect, it is worth noting that the value of 4.</w:t>
      </w:r>
      <w:r w:rsidR="0092268D" w:rsidRPr="00AC6652">
        <w:rPr>
          <w:sz w:val="24"/>
          <w:szCs w:val="24"/>
          <w:lang w:val="en-US"/>
        </w:rPr>
        <w:t>35 eV for the MXenes WF, higher</w:t>
      </w:r>
      <w:r w:rsidR="0058524B" w:rsidRPr="00AC6652">
        <w:rPr>
          <w:sz w:val="24"/>
          <w:szCs w:val="24"/>
          <w:lang w:val="en-US"/>
        </w:rPr>
        <w:t xml:space="preserve"> than that </w:t>
      </w:r>
      <w:r w:rsidR="00906C43">
        <w:rPr>
          <w:sz w:val="24"/>
          <w:szCs w:val="24"/>
          <w:lang w:val="en-US"/>
        </w:rPr>
        <w:t xml:space="preserve">of </w:t>
      </w:r>
      <w:r w:rsidR="0058524B" w:rsidRPr="00AC6652">
        <w:rPr>
          <w:sz w:val="24"/>
          <w:szCs w:val="24"/>
          <w:lang w:val="en-US"/>
        </w:rPr>
        <w:t>3.69 eV used to tune down the work function of doped perovskites</w:t>
      </w:r>
      <w:r w:rsidR="00020AA6">
        <w:rPr>
          <w:sz w:val="24"/>
          <w:szCs w:val="24"/>
          <w:lang w:val="en-US"/>
        </w:rPr>
        <w:t xml:space="preserve"> in </w:t>
      </w:r>
      <w:r w:rsidR="00906C43">
        <w:rPr>
          <w:sz w:val="24"/>
          <w:szCs w:val="24"/>
          <w:lang w:val="en-US"/>
        </w:rPr>
        <w:t>R</w:t>
      </w:r>
      <w:r w:rsidR="00020AA6">
        <w:rPr>
          <w:sz w:val="24"/>
          <w:szCs w:val="24"/>
          <w:lang w:val="en-US"/>
        </w:rPr>
        <w:t>ef.</w:t>
      </w:r>
      <w:r w:rsidR="0092268D" w:rsidRPr="00AC6652">
        <w:rPr>
          <w:sz w:val="24"/>
          <w:szCs w:val="24"/>
          <w:lang w:val="en-US"/>
        </w:rPr>
        <w:fldChar w:fldCharType="begin" w:fldLock="1"/>
      </w:r>
      <w:r w:rsidR="00136565">
        <w:rPr>
          <w:sz w:val="24"/>
          <w:szCs w:val="24"/>
          <w:lang w:val="en-US"/>
        </w:rPr>
        <w:instrText>ADDIN CSL_CITATION {"citationItems":[{"id":"ITEM-1","itemData":{"DOI":"10.1038/s41563-019-0478-1","ISSN":"1476-1122","abstract":"To improve the efficiency of perovskite solar cells, careful device design and tailored interface engineering are needed to enhance optoelectronic properties and the charge extraction process at the selective electrodes. Here, we use two-dimensional transition metal carbides (MXene Ti3C2Tx) with various termination groups (Tx) to tune the work function (WF) of the perovskite absorber and the TiO2 electron transport layer (ETL), and to engineer the perovskite/ETL interface. Ultraviolet photoemission spectroscopy measurements and density functional theory calculations show that the addition of Ti3C2Tx to halide perovskite and TiO2 layers permits the tuning of the materials’ WFs without affecting other electronic properties. Moreover, the dipole induced by the Ti3C2Tx at the perovskite/ETL interface can be used to change the band alignment between these layers. The combined action of WF tuning and interface engineering can lead to substantial performance improvements in MXene-modified perovskite solar cells, as shown by the 26% increase of power conversion efficiency and hysteresis reduction with respect to reference cells without MXene. Addition of MXenes in the halide perovskite film, in the electron transport layer and at the interface between these layers is shown to enhance the efficiency of and reduce hysteresis in perovskite solar cells.","author":[{"dropping-particle":"","family":"Agresti","given":"A.","non-dropping-particle":"","parse-names":false,"suffix":""},{"dropping-particle":"","family":"Pazniak","given":"A.","non-dropping-particle":"","parse-names":false,"suffix":""},{"dropping-particle":"","family":"Pescetelli","given":"S.","non-dropping-particle":"","parse-names":false,"suffix":""},{"dropping-particle":"","family":"Vito","given":"A.","non-dropping-particle":"Di","parse-names":false,"suffix":""},{"dropping-particle":"","family":"Rossi","given":"D.","non-dropping-particle":"","parse-names":false,"suffix":""},{"dropping-particle":"","family":"Pecchia","given":"A.","non-dropping-particle":"","parse-names":false,"suffix":""},{"dropping-particle":"","family":"Auf der Maur","given":"M.","non-dropping-particle":"","parse-names":false,"suffix":""},{"dropping-particle":"","family":"Liedl","given":"A.","non-dropping-particle":"","parse-names":false,"suffix":""},{"dropping-particle":"","family":"Larciprete","given":"R.","non-dropping-particle":"","parse-names":false,"suffix":""},{"dropping-particle":"V.","family":"Kuznetsov","given":"Denis","non-dropping-particle":"","parse-names":false,"suffix":""},{"dropping-particle":"","family":"Saranin","given":"D.","non-dropping-particle":"","parse-names":false,"suffix":""},{"dropping-particle":"","family":"Carlo","given":"A.","non-dropping-particle":"Di","parse-names":false,"suffix":""}],"container-title":"Nature Materials","id":"ITEM-1","issued":{"date-parts":[["2019"]]},"page":"1228–1234","publisher":"Springer US","title":"Titanium-carbide MXenes for work function and interface engineering in perovskite solar cells","type":"article-journal","volume":"18"},"uris":["http://www.mendeley.com/documents/?uuid=2fec0354-a552-420f-b956-d9f55d0b072e"]}],"mendeley":{"formattedCitation":"[22]","plainTextFormattedCitation":"[22]","previouslyFormattedCitation":"[22]"},"properties":{"noteIndex":0},"schema":"https://github.com/citation-style-language/schema/raw/master/csl-citation.json"}</w:instrText>
      </w:r>
      <w:r w:rsidR="0092268D" w:rsidRPr="00AC6652">
        <w:rPr>
          <w:sz w:val="24"/>
          <w:szCs w:val="24"/>
          <w:lang w:val="en-US"/>
        </w:rPr>
        <w:fldChar w:fldCharType="separate"/>
      </w:r>
      <w:r w:rsidR="00CC6E8E" w:rsidRPr="00CC6E8E">
        <w:rPr>
          <w:noProof/>
          <w:sz w:val="24"/>
          <w:szCs w:val="24"/>
          <w:lang w:val="en-US"/>
        </w:rPr>
        <w:t>[22]</w:t>
      </w:r>
      <w:r w:rsidR="0092268D" w:rsidRPr="00AC6652">
        <w:rPr>
          <w:sz w:val="24"/>
          <w:szCs w:val="24"/>
          <w:lang w:val="en-US"/>
        </w:rPr>
        <w:fldChar w:fldCharType="end"/>
      </w:r>
      <w:r w:rsidR="00D617AD" w:rsidRPr="00AC6652">
        <w:rPr>
          <w:sz w:val="24"/>
          <w:szCs w:val="24"/>
          <w:lang w:val="en-US"/>
        </w:rPr>
        <w:t xml:space="preserve"> agrees with the ratio ~1 </w:t>
      </w:r>
      <w:r w:rsidR="0058524B" w:rsidRPr="00AC6652">
        <w:rPr>
          <w:sz w:val="24"/>
          <w:szCs w:val="24"/>
          <w:lang w:val="en-US"/>
        </w:rPr>
        <w:t>between -OH to -O terminations,</w:t>
      </w:r>
      <w:r w:rsidR="0092268D" w:rsidRPr="00AC6652">
        <w:rPr>
          <w:sz w:val="24"/>
          <w:szCs w:val="24"/>
          <w:lang w:val="en-US"/>
        </w:rPr>
        <w:fldChar w:fldCharType="begin" w:fldLock="1"/>
      </w:r>
      <w:r w:rsidR="00AD051D">
        <w:rPr>
          <w:sz w:val="24"/>
          <w:szCs w:val="24"/>
          <w:lang w:val="en-US"/>
        </w:rPr>
        <w:instrText>ADDIN CSL_CITATION {"citationItems":[{"id":"ITEM-1","itemData":{"DOI":"10.1103/PhysRevB.92.075411","ISSN":"1550235X","abstract":"MXenes are a set of two-dimensional transition metal carbides and nitrides that offer many potential applications in energy storage and electronic devices. As an important parameter to design new electronic devices, we investigate the work functions of bare MXenes and their functionalized ones with F, OH, and O chemical groups using first-principles calculations. From our calculations, it turns out that the OH terminated MXenes attain ultralow work functions between 1.6 and 2.8 eV. Moreover, depending on the type of the transition metal, the F or O functionalization affects increasing or decreasing the work functions. We show that the changes in the work functions upon functionalizations are linearly correlated with the changes in the surface dipole moments. It is shown that the work functions of the F or O terminated MXenes are controlled by two factors: the induced dipole moments by the charge transfers between F/O and the substrate, and the changes in the total surface dipole moments caused by surface relaxation upon the functionalization. However, in the cases of the OH terminated MXenes, in addition to these two factors, the intrinsic dipole moments of the OH groups play an important role in determining the total dipole moments and consequently justify their ultralow work functions.","author":[{"dropping-particle":"","family":"Khazaei","given":"Mohammad","non-dropping-particle":"","parse-names":false,"suffix":""},{"dropping-particle":"","family":"Arai","given":"Masao","non-dropping-particle":"","parse-names":false,"suffix":""},{"dropping-particle":"","family":"Sasaki","given":"Taizo","non-dropping-particle":"","parse-names":false,"suffix":""},{"dropping-particle":"","family":"Ranjbar","given":"Ahmad","non-dropping-particle":"","parse-names":false,"suffix":""},{"dropping-particle":"","family":"Liang","given":"Yunye","non-dropping-particle":"","parse-names":false,"suffix":""},{"dropping-particle":"","family":"Yunoki","given":"Seiji","non-dropping-particle":"","parse-names":false,"suffix":""}],"container-title":"Physical Review B - Condensed Matter and Materials Physics","id":"ITEM-1","issue":"7","issued":{"date-parts":[["2015"]]},"page":"1-10","title":"OH-terminated two-dimensional transition metal carbides and nitrides as ultralow work function materials","type":"article-journal","volume":"92"},"uris":["http://www.mendeley.com/documents/?uuid=a146b650-515c-47e5-81a1-2dada2550d3e"]}],"mendeley":{"formattedCitation":"[41]","plainTextFormattedCitation":"[41]","previouslyFormattedCitation":"[41]"},"properties":{"noteIndex":0},"schema":"https://github.com/citation-style-language/schema/raw/master/csl-citation.json"}</w:instrText>
      </w:r>
      <w:r w:rsidR="0092268D" w:rsidRPr="00AC6652">
        <w:rPr>
          <w:sz w:val="24"/>
          <w:szCs w:val="24"/>
          <w:lang w:val="en-US"/>
        </w:rPr>
        <w:fldChar w:fldCharType="separate"/>
      </w:r>
      <w:r w:rsidR="00E96126" w:rsidRPr="00E96126">
        <w:rPr>
          <w:noProof/>
          <w:sz w:val="24"/>
          <w:szCs w:val="24"/>
          <w:lang w:val="en-US"/>
        </w:rPr>
        <w:t>[41]</w:t>
      </w:r>
      <w:r w:rsidR="0092268D" w:rsidRPr="00AC6652">
        <w:rPr>
          <w:sz w:val="24"/>
          <w:szCs w:val="24"/>
          <w:lang w:val="en-US"/>
        </w:rPr>
        <w:fldChar w:fldCharType="end"/>
      </w:r>
      <w:r w:rsidR="0058524B" w:rsidRPr="00AC6652">
        <w:rPr>
          <w:sz w:val="24"/>
          <w:szCs w:val="24"/>
          <w:lang w:val="en-US"/>
        </w:rPr>
        <w:t xml:space="preserve"> (s</w:t>
      </w:r>
      <w:r w:rsidR="00D617AD" w:rsidRPr="00AC6652">
        <w:rPr>
          <w:sz w:val="24"/>
          <w:szCs w:val="24"/>
          <w:lang w:val="en-US"/>
        </w:rPr>
        <w:t xml:space="preserve">ee the O1s spectrum in </w:t>
      </w:r>
      <w:r w:rsidR="00D617AD" w:rsidRPr="000B44EE">
        <w:rPr>
          <w:b/>
          <w:sz w:val="24"/>
          <w:szCs w:val="24"/>
          <w:lang w:val="en-US"/>
        </w:rPr>
        <w:t>Fig.1d</w:t>
      </w:r>
      <w:r w:rsidR="00D617AD" w:rsidRPr="00AC6652">
        <w:rPr>
          <w:sz w:val="24"/>
          <w:szCs w:val="24"/>
          <w:lang w:val="en-US"/>
        </w:rPr>
        <w:t xml:space="preserve">) </w:t>
      </w:r>
      <w:r w:rsidR="0058524B" w:rsidRPr="00AC6652">
        <w:rPr>
          <w:sz w:val="24"/>
          <w:szCs w:val="24"/>
          <w:lang w:val="en-US"/>
        </w:rPr>
        <w:t xml:space="preserve">lower </w:t>
      </w:r>
      <w:r w:rsidR="0092268D" w:rsidRPr="00AC6652">
        <w:rPr>
          <w:sz w:val="24"/>
          <w:szCs w:val="24"/>
          <w:lang w:val="en-US"/>
        </w:rPr>
        <w:t>than that (~2) measured in Ref.</w:t>
      </w:r>
      <w:r w:rsidR="0092268D" w:rsidRPr="00AC6652">
        <w:rPr>
          <w:sz w:val="24"/>
          <w:szCs w:val="24"/>
          <w:lang w:val="en-US"/>
        </w:rPr>
        <w:fldChar w:fldCharType="begin" w:fldLock="1"/>
      </w:r>
      <w:r w:rsidR="00136565">
        <w:rPr>
          <w:sz w:val="24"/>
          <w:szCs w:val="24"/>
          <w:lang w:val="en-US"/>
        </w:rPr>
        <w:instrText>ADDIN CSL_CITATION {"citationItems":[{"id":"ITEM-1","itemData":{"DOI":"10.1038/s41563-019-0478-1","ISSN":"1476-1122","abstract":"To improve the efficiency of perovskite solar cells, careful device design and tailored interface engineering are needed to enhance optoelectronic properties and the charge extraction process at the selective electrodes. Here, we use two-dimensional transition metal carbides (MXene Ti3C2Tx) with various termination groups (Tx) to tune the work function (WF) of the perovskite absorber and the TiO2 electron transport layer (ETL), and to engineer the perovskite/ETL interface. Ultraviolet photoemission spectroscopy measurements and density functional theory calculations show that the addition of Ti3C2Tx to halide perovskite and TiO2 layers permits the tuning of the materials’ WFs without affecting other electronic properties. Moreover, the dipole induced by the Ti3C2Tx at the perovskite/ETL interface can be used to change the band alignment between these layers. The combined action of WF tuning and interface engineering can lead to substantial performance improvements in MXene-modified perovskite solar cells, as shown by the 26% increase of power conversion efficiency and hysteresis reduction with respect to reference cells without MXene. Addition of MXenes in the halide perovskite film, in the electron transport layer and at the interface between these layers is shown to enhance the efficiency of and reduce hysteresis in perovskite solar cells.","author":[{"dropping-particle":"","family":"Agresti","given":"A.","non-dropping-particle":"","parse-names":false,"suffix":""},{"dropping-particle":"","family":"Pazniak","given":"A.","non-dropping-particle":"","parse-names":false,"suffix":""},{"dropping-particle":"","family":"Pescetelli","given":"S.","non-dropping-particle":"","parse-names":false,"suffix":""},{"dropping-particle":"","family":"Vito","given":"A.","non-dropping-particle":"Di","parse-names":false,"suffix":""},{"dropping-particle":"","family":"Rossi","given":"D.","non-dropping-particle":"","parse-names":false,"suffix":""},{"dropping-particle":"","family":"Pecchia","given":"A.","non-dropping-particle":"","parse-names":false,"suffix":""},{"dropping-particle":"","family":"Auf der Maur","given":"M.","non-dropping-particle":"","parse-names":false,"suffix":""},{"dropping-particle":"","family":"Liedl","given":"A.","non-dropping-particle":"","parse-names":false,"suffix":""},{"dropping-particle":"","family":"Larciprete","given":"R.","non-dropping-particle":"","parse-names":false,"suffix":""},{"dropping-particle":"V.","family":"Kuznetsov","given":"Denis","non-dropping-particle":"","parse-names":false,"suffix":""},{"dropping-particle":"","family":"Saranin","given":"D.","non-dropping-particle":"","parse-names":false,"suffix":""},{"dropping-particle":"","family":"Carlo","given":"A.","non-dropping-particle":"Di","parse-names":false,"suffix":""}],"container-title":"Nature Materials","id":"ITEM-1","issued":{"date-parts":[["2019"]]},"page":"1228–1234","publisher":"Springer US","title":"Titanium-carbide MXenes for work function and interface engineering in perovskite solar cells","type":"article-journal","volume":"18"},"uris":["http://www.mendeley.com/documents/?uuid=2fec0354-a552-420f-b956-d9f55d0b072e"]}],"mendeley":{"formattedCitation":"[22]","plainTextFormattedCitation":"[22]","previouslyFormattedCitation":"[22]"},"properties":{"noteIndex":0},"schema":"https://github.com/citation-style-language/schema/raw/master/csl-citation.json"}</w:instrText>
      </w:r>
      <w:r w:rsidR="0092268D" w:rsidRPr="00AC6652">
        <w:rPr>
          <w:sz w:val="24"/>
          <w:szCs w:val="24"/>
          <w:lang w:val="en-US"/>
        </w:rPr>
        <w:fldChar w:fldCharType="separate"/>
      </w:r>
      <w:r w:rsidR="00CC6E8E" w:rsidRPr="00CC6E8E">
        <w:rPr>
          <w:noProof/>
          <w:sz w:val="24"/>
          <w:szCs w:val="24"/>
          <w:lang w:val="en-US"/>
        </w:rPr>
        <w:t>[22]</w:t>
      </w:r>
      <w:r w:rsidR="0092268D" w:rsidRPr="00AC6652">
        <w:rPr>
          <w:sz w:val="24"/>
          <w:szCs w:val="24"/>
          <w:lang w:val="en-US"/>
        </w:rPr>
        <w:fldChar w:fldCharType="end"/>
      </w:r>
      <w:r w:rsidR="0058524B" w:rsidRPr="00AC6652">
        <w:rPr>
          <w:sz w:val="24"/>
          <w:szCs w:val="24"/>
          <w:lang w:val="en-US"/>
        </w:rPr>
        <w:t xml:space="preserve"> </w:t>
      </w:r>
    </w:p>
    <w:p w14:paraId="451FFA0E" w14:textId="77777777" w:rsidR="006D0A26" w:rsidRDefault="006D0A26" w:rsidP="006D0A26">
      <w:pPr>
        <w:spacing w:after="240"/>
        <w:rPr>
          <w:i/>
          <w:sz w:val="24"/>
          <w:szCs w:val="24"/>
          <w:lang w:val="en-GB"/>
        </w:rPr>
      </w:pPr>
      <w:r>
        <w:rPr>
          <w:i/>
          <w:sz w:val="24"/>
          <w:szCs w:val="24"/>
          <w:lang w:val="en-GB"/>
        </w:rPr>
        <w:t xml:space="preserve">3.1.2 </w:t>
      </w:r>
      <w:r w:rsidRPr="006D0A26">
        <w:rPr>
          <w:i/>
          <w:sz w:val="24"/>
          <w:szCs w:val="24"/>
          <w:lang w:val="en-GB"/>
        </w:rPr>
        <w:t>MXene-doped device layers: characterization</w:t>
      </w:r>
    </w:p>
    <w:p w14:paraId="76C8BF61" w14:textId="5F6E8464" w:rsidR="0058524B" w:rsidRDefault="0058524B" w:rsidP="00925F6C">
      <w:pPr>
        <w:spacing w:after="240"/>
        <w:jc w:val="both"/>
        <w:rPr>
          <w:sz w:val="24"/>
          <w:szCs w:val="24"/>
          <w:lang w:val="en-US"/>
        </w:rPr>
      </w:pPr>
      <w:r>
        <w:rPr>
          <w:sz w:val="24"/>
          <w:szCs w:val="24"/>
          <w:lang w:val="en-US"/>
        </w:rPr>
        <w:t>The elec</w:t>
      </w:r>
      <w:r w:rsidRPr="007360E6">
        <w:rPr>
          <w:sz w:val="24"/>
          <w:szCs w:val="24"/>
          <w:lang w:val="en-US"/>
        </w:rPr>
        <w:t xml:space="preserve">tronic properties </w:t>
      </w:r>
      <w:r w:rsidR="00925F6C" w:rsidRPr="007360E6">
        <w:rPr>
          <w:sz w:val="24"/>
          <w:szCs w:val="24"/>
          <w:lang w:val="en-US"/>
        </w:rPr>
        <w:t>of pure</w:t>
      </w:r>
      <w:r w:rsidRPr="007360E6">
        <w:rPr>
          <w:sz w:val="24"/>
          <w:szCs w:val="24"/>
          <w:lang w:val="en-US"/>
        </w:rPr>
        <w:t xml:space="preserve"> and MXenes-doped perovskite and PCBM were studied by ultraviolet photoelectron spectroscopy (UPS).</w:t>
      </w:r>
      <w:r>
        <w:rPr>
          <w:sz w:val="24"/>
          <w:szCs w:val="24"/>
          <w:lang w:val="en-US"/>
        </w:rPr>
        <w:t xml:space="preserve"> </w:t>
      </w:r>
      <w:r w:rsidRPr="000B44EE">
        <w:rPr>
          <w:b/>
          <w:sz w:val="24"/>
          <w:szCs w:val="24"/>
          <w:lang w:val="en-US"/>
        </w:rPr>
        <w:t>Fig</w:t>
      </w:r>
      <w:r w:rsidR="00EB605F">
        <w:rPr>
          <w:b/>
          <w:sz w:val="24"/>
          <w:szCs w:val="24"/>
          <w:lang w:val="en-US"/>
        </w:rPr>
        <w:t>s</w:t>
      </w:r>
      <w:r w:rsidR="000B44EE" w:rsidRPr="000B44EE">
        <w:rPr>
          <w:b/>
          <w:sz w:val="24"/>
          <w:szCs w:val="24"/>
          <w:lang w:val="en-US"/>
        </w:rPr>
        <w:t>.</w:t>
      </w:r>
      <w:r w:rsidRPr="000B44EE">
        <w:rPr>
          <w:b/>
          <w:sz w:val="24"/>
          <w:szCs w:val="24"/>
          <w:lang w:val="en-US"/>
        </w:rPr>
        <w:t>2a</w:t>
      </w:r>
      <w:r w:rsidRPr="007360E6">
        <w:rPr>
          <w:sz w:val="24"/>
          <w:szCs w:val="24"/>
          <w:lang w:val="en-US"/>
        </w:rPr>
        <w:t xml:space="preserve"> show</w:t>
      </w:r>
      <w:r w:rsidR="00B52408">
        <w:rPr>
          <w:sz w:val="24"/>
          <w:szCs w:val="24"/>
          <w:lang w:val="en-US"/>
        </w:rPr>
        <w:t>s</w:t>
      </w:r>
      <w:r w:rsidRPr="007360E6">
        <w:rPr>
          <w:sz w:val="24"/>
          <w:szCs w:val="24"/>
          <w:lang w:val="en-US"/>
        </w:rPr>
        <w:t xml:space="preserve"> the </w:t>
      </w:r>
      <w:r>
        <w:rPr>
          <w:sz w:val="24"/>
          <w:szCs w:val="24"/>
          <w:lang w:val="en-US"/>
        </w:rPr>
        <w:t xml:space="preserve">position of the </w:t>
      </w:r>
      <w:r w:rsidRPr="007360E6">
        <w:rPr>
          <w:sz w:val="24"/>
          <w:szCs w:val="24"/>
          <w:lang w:val="en-US"/>
        </w:rPr>
        <w:t xml:space="preserve">secondary electron </w:t>
      </w:r>
      <w:r>
        <w:rPr>
          <w:sz w:val="24"/>
          <w:szCs w:val="24"/>
          <w:lang w:val="en-US"/>
        </w:rPr>
        <w:t xml:space="preserve">cutoff </w:t>
      </w:r>
      <w:r w:rsidR="00020AA6">
        <w:rPr>
          <w:sz w:val="24"/>
          <w:szCs w:val="24"/>
          <w:lang w:val="en-US"/>
        </w:rPr>
        <w:t xml:space="preserve">(SECO) </w:t>
      </w:r>
      <w:r w:rsidRPr="007360E6">
        <w:rPr>
          <w:sz w:val="24"/>
          <w:szCs w:val="24"/>
          <w:lang w:val="en-US"/>
        </w:rPr>
        <w:t xml:space="preserve">measured </w:t>
      </w:r>
      <w:r>
        <w:rPr>
          <w:sz w:val="24"/>
          <w:szCs w:val="24"/>
          <w:lang w:val="en-US"/>
        </w:rPr>
        <w:t xml:space="preserve">for </w:t>
      </w:r>
      <w:r w:rsidR="002B7A19">
        <w:rPr>
          <w:sz w:val="24"/>
          <w:szCs w:val="24"/>
          <w:lang w:val="en-US"/>
        </w:rPr>
        <w:t>PCBM and PCBM+</w:t>
      </w:r>
      <w:r w:rsidRPr="007360E6">
        <w:rPr>
          <w:sz w:val="24"/>
          <w:szCs w:val="24"/>
          <w:lang w:val="en-US"/>
        </w:rPr>
        <w:t>MXenes. For both samples t</w:t>
      </w:r>
      <w:r w:rsidR="002B7A19">
        <w:rPr>
          <w:sz w:val="24"/>
          <w:szCs w:val="24"/>
          <w:lang w:val="en-US"/>
        </w:rPr>
        <w:t>he whole valence band spectra</w:t>
      </w:r>
      <w:r w:rsidRPr="007360E6">
        <w:rPr>
          <w:sz w:val="24"/>
          <w:szCs w:val="24"/>
          <w:lang w:val="en-US"/>
        </w:rPr>
        <w:t xml:space="preserve"> </w:t>
      </w:r>
      <w:r>
        <w:rPr>
          <w:sz w:val="24"/>
          <w:szCs w:val="24"/>
          <w:lang w:val="en-US"/>
        </w:rPr>
        <w:t xml:space="preserve">and </w:t>
      </w:r>
      <w:r w:rsidRPr="007360E6">
        <w:rPr>
          <w:sz w:val="24"/>
          <w:szCs w:val="24"/>
          <w:lang w:val="en-US"/>
        </w:rPr>
        <w:t xml:space="preserve">XPS characterization </w:t>
      </w:r>
      <w:r>
        <w:rPr>
          <w:sz w:val="24"/>
          <w:szCs w:val="24"/>
          <w:lang w:val="en-US"/>
        </w:rPr>
        <w:t>are</w:t>
      </w:r>
      <w:r w:rsidR="00E10E91">
        <w:rPr>
          <w:sz w:val="24"/>
          <w:szCs w:val="24"/>
          <w:lang w:val="en-US"/>
        </w:rPr>
        <w:t xml:space="preserve"> shown in </w:t>
      </w:r>
      <w:r w:rsidR="00596AEF">
        <w:rPr>
          <w:b/>
          <w:sz w:val="24"/>
          <w:szCs w:val="24"/>
          <w:lang w:val="en-US"/>
        </w:rPr>
        <w:t>Fig.S3</w:t>
      </w:r>
      <w:r w:rsidRPr="007360E6">
        <w:rPr>
          <w:sz w:val="24"/>
          <w:szCs w:val="24"/>
          <w:lang w:val="en-US"/>
        </w:rPr>
        <w:t xml:space="preserve">. We found that </w:t>
      </w:r>
      <w:r>
        <w:rPr>
          <w:sz w:val="24"/>
          <w:szCs w:val="24"/>
          <w:lang w:val="en-US"/>
        </w:rPr>
        <w:t xml:space="preserve">the addition of MXenes leaves the </w:t>
      </w:r>
      <w:r w:rsidR="0082248C">
        <w:rPr>
          <w:sz w:val="24"/>
          <w:szCs w:val="24"/>
          <w:lang w:val="en-US"/>
        </w:rPr>
        <w:t>valence band maxima (</w:t>
      </w:r>
      <w:r>
        <w:rPr>
          <w:sz w:val="24"/>
          <w:szCs w:val="24"/>
          <w:lang w:val="en-US"/>
        </w:rPr>
        <w:t>VBM</w:t>
      </w:r>
      <w:r w:rsidR="0082248C">
        <w:rPr>
          <w:sz w:val="24"/>
          <w:szCs w:val="24"/>
          <w:lang w:val="en-US"/>
        </w:rPr>
        <w:t>)</w:t>
      </w:r>
      <w:r>
        <w:rPr>
          <w:sz w:val="24"/>
          <w:szCs w:val="24"/>
          <w:lang w:val="en-US"/>
        </w:rPr>
        <w:t xml:space="preserve"> basically unchanged. </w:t>
      </w:r>
      <w:r w:rsidR="00020AA6">
        <w:rPr>
          <w:sz w:val="24"/>
          <w:szCs w:val="24"/>
          <w:lang w:val="en-US"/>
        </w:rPr>
        <w:t>Conversely</w:t>
      </w:r>
      <w:r>
        <w:rPr>
          <w:sz w:val="24"/>
          <w:szCs w:val="24"/>
          <w:lang w:val="en-US"/>
        </w:rPr>
        <w:t xml:space="preserve">, a mild </w:t>
      </w:r>
      <w:r w:rsidR="0040038B">
        <w:rPr>
          <w:sz w:val="24"/>
          <w:szCs w:val="24"/>
          <w:lang w:val="en-US"/>
        </w:rPr>
        <w:t xml:space="preserve">increase </w:t>
      </w:r>
      <w:r w:rsidR="002B7A19">
        <w:rPr>
          <w:sz w:val="24"/>
          <w:szCs w:val="24"/>
          <w:lang w:val="en-US"/>
        </w:rPr>
        <w:t>of</w:t>
      </w:r>
      <w:r>
        <w:rPr>
          <w:sz w:val="24"/>
          <w:szCs w:val="24"/>
          <w:lang w:val="en-US"/>
        </w:rPr>
        <w:t xml:space="preserve"> </w:t>
      </w:r>
      <w:r w:rsidR="0082248C">
        <w:rPr>
          <w:sz w:val="24"/>
          <w:szCs w:val="24"/>
          <w:lang w:val="en-US"/>
        </w:rPr>
        <w:t xml:space="preserve">~ </w:t>
      </w:r>
      <w:r>
        <w:rPr>
          <w:sz w:val="24"/>
          <w:szCs w:val="24"/>
          <w:lang w:val="en-US"/>
        </w:rPr>
        <w:t>2</w:t>
      </w:r>
      <w:r w:rsidR="00181BD3">
        <w:rPr>
          <w:sz w:val="24"/>
          <w:szCs w:val="24"/>
          <w:lang w:val="en-US"/>
        </w:rPr>
        <w:t>0</w:t>
      </w:r>
      <w:r>
        <w:rPr>
          <w:sz w:val="24"/>
          <w:szCs w:val="24"/>
          <w:lang w:val="en-US"/>
        </w:rPr>
        <w:t xml:space="preserve">0 meV is revealed after doping with respect to the WF value of </w:t>
      </w:r>
      <w:r w:rsidR="0040038B">
        <w:rPr>
          <w:sz w:val="24"/>
          <w:szCs w:val="24"/>
          <w:lang w:val="en-US"/>
        </w:rPr>
        <w:t>4.88</w:t>
      </w:r>
      <w:r>
        <w:rPr>
          <w:sz w:val="24"/>
          <w:szCs w:val="24"/>
          <w:lang w:val="en-US"/>
        </w:rPr>
        <w:t xml:space="preserve"> eV</w:t>
      </w:r>
      <w:r w:rsidR="002372EB">
        <w:rPr>
          <w:sz w:val="24"/>
          <w:szCs w:val="24"/>
          <w:lang w:val="en-US"/>
        </w:rPr>
        <w:t xml:space="preserve"> measured for the pure material</w:t>
      </w:r>
      <w:r>
        <w:rPr>
          <w:sz w:val="24"/>
          <w:szCs w:val="24"/>
          <w:lang w:val="en-US"/>
        </w:rPr>
        <w:t xml:space="preserve">. </w:t>
      </w:r>
      <w:r>
        <w:rPr>
          <w:sz w:val="24"/>
          <w:szCs w:val="24"/>
          <w:lang w:val="en-US"/>
        </w:rPr>
        <w:lastRenderedPageBreak/>
        <w:t xml:space="preserve">Analogously, for the perovskite </w:t>
      </w:r>
      <w:r w:rsidR="00B52408">
        <w:rPr>
          <w:sz w:val="24"/>
          <w:szCs w:val="24"/>
          <w:lang w:val="en-US"/>
        </w:rPr>
        <w:t>layer</w:t>
      </w:r>
      <w:r w:rsidR="0040038B">
        <w:rPr>
          <w:sz w:val="24"/>
          <w:szCs w:val="24"/>
          <w:lang w:val="en-US"/>
        </w:rPr>
        <w:t>,</w:t>
      </w:r>
      <w:r>
        <w:rPr>
          <w:sz w:val="24"/>
          <w:szCs w:val="24"/>
          <w:lang w:val="en-US"/>
        </w:rPr>
        <w:t xml:space="preserve"> </w:t>
      </w:r>
      <w:r w:rsidR="00B52408">
        <w:rPr>
          <w:sz w:val="24"/>
          <w:szCs w:val="24"/>
          <w:lang w:val="en-US"/>
        </w:rPr>
        <w:t>WF increase was observed after the addition of MXenes</w:t>
      </w:r>
      <w:r>
        <w:rPr>
          <w:sz w:val="24"/>
          <w:szCs w:val="24"/>
          <w:lang w:val="en-US"/>
        </w:rPr>
        <w:t xml:space="preserve">. </w:t>
      </w:r>
      <w:r w:rsidR="00812262">
        <w:rPr>
          <w:sz w:val="24"/>
          <w:szCs w:val="24"/>
          <w:lang w:val="en-US"/>
        </w:rPr>
        <w:t>Differently from</w:t>
      </w:r>
      <w:r w:rsidR="002372EB">
        <w:rPr>
          <w:sz w:val="24"/>
          <w:szCs w:val="24"/>
          <w:lang w:val="en-US"/>
        </w:rPr>
        <w:t xml:space="preserve"> the case of ref.</w:t>
      </w:r>
      <w:r w:rsidR="00C54AB7">
        <w:rPr>
          <w:sz w:val="24"/>
          <w:szCs w:val="24"/>
          <w:lang w:val="en-US"/>
        </w:rPr>
        <w:fldChar w:fldCharType="begin" w:fldLock="1"/>
      </w:r>
      <w:r w:rsidR="00136565">
        <w:rPr>
          <w:sz w:val="24"/>
          <w:szCs w:val="24"/>
          <w:lang w:val="en-US"/>
        </w:rPr>
        <w:instrText>ADDIN CSL_CITATION {"citationItems":[{"id":"ITEM-1","itemData":{"DOI":"10.1038/s41563-019-0478-1","ISSN":"1476-1122","abstract":"To improve the efficiency of perovskite solar cells, careful device design and tailored interface engineering are needed to enhance optoelectronic properties and the charge extraction process at the selective electrodes. Here, we use two-dimensional transition metal carbides (MXene Ti3C2Tx) with various termination groups (Tx) to tune the work function (WF) of the perovskite absorber and the TiO2 electron transport layer (ETL), and to engineer the perovskite/ETL interface. Ultraviolet photoemission spectroscopy measurements and density functional theory calculations show that the addition of Ti3C2Tx to halide perovskite and TiO2 layers permits the tuning of the materials’ WFs without affecting other electronic properties. Moreover, the dipole induced by the Ti3C2Tx at the perovskite/ETL interface can be used to change the band alignment between these layers. The combined action of WF tuning and interface engineering can lead to substantial performance improvements in MXene-modified perovskite solar cells, as shown by the 26% increase of power conversion efficiency and hysteresis reduction with respect to reference cells without MXene. Addition of MXenes in the halide perovskite film, in the electron transport layer and at the interface between these layers is shown to enhance the efficiency of and reduce hysteresis in perovskite solar cells.","author":[{"dropping-particle":"","family":"Agresti","given":"A.","non-dropping-particle":"","parse-names":false,"suffix":""},{"dropping-particle":"","family":"Pazniak","given":"A.","non-dropping-particle":"","parse-names":false,"suffix":""},{"dropping-particle":"","family":"Pescetelli","given":"S.","non-dropping-particle":"","parse-names":false,"suffix":""},{"dropping-particle":"","family":"Vito","given":"A.","non-dropping-particle":"Di","parse-names":false,"suffix":""},{"dropping-particle":"","family":"Rossi","given":"D.","non-dropping-particle":"","parse-names":false,"suffix":""},{"dropping-particle":"","family":"Pecchia","given":"A.","non-dropping-particle":"","parse-names":false,"suffix":""},{"dropping-particle":"","family":"Auf der Maur","given":"M.","non-dropping-particle":"","parse-names":false,"suffix":""},{"dropping-particle":"","family":"Liedl","given":"A.","non-dropping-particle":"","parse-names":false,"suffix":""},{"dropping-particle":"","family":"Larciprete","given":"R.","non-dropping-particle":"","parse-names":false,"suffix":""},{"dropping-particle":"V.","family":"Kuznetsov","given":"Denis","non-dropping-particle":"","parse-names":false,"suffix":""},{"dropping-particle":"","family":"Saranin","given":"D.","non-dropping-particle":"","parse-names":false,"suffix":""},{"dropping-particle":"","family":"Carlo","given":"A.","non-dropping-particle":"Di","parse-names":false,"suffix":""}],"container-title":"Nature Materials","id":"ITEM-1","issued":{"date-parts":[["2019"]]},"page":"1228–1234","publisher":"Springer US","title":"Titanium-carbide MXenes for work function and interface engineering in perovskite solar cells","type":"article-journal","volume":"18"},"uris":["http://www.mendeley.com/documents/?uuid=2fec0354-a552-420f-b956-d9f55d0b072e"]}],"mendeley":{"formattedCitation":"[22]","plainTextFormattedCitation":"[22]","previouslyFormattedCitation":"[22]"},"properties":{"noteIndex":0},"schema":"https://github.com/citation-style-language/schema/raw/master/csl-citation.json"}</w:instrText>
      </w:r>
      <w:r w:rsidR="00C54AB7">
        <w:rPr>
          <w:sz w:val="24"/>
          <w:szCs w:val="24"/>
          <w:lang w:val="en-US"/>
        </w:rPr>
        <w:fldChar w:fldCharType="separate"/>
      </w:r>
      <w:r w:rsidR="00CC6E8E" w:rsidRPr="00CC6E8E">
        <w:rPr>
          <w:noProof/>
          <w:sz w:val="24"/>
          <w:szCs w:val="24"/>
          <w:lang w:val="en-US"/>
        </w:rPr>
        <w:t>[22]</w:t>
      </w:r>
      <w:r w:rsidR="00C54AB7">
        <w:rPr>
          <w:sz w:val="24"/>
          <w:szCs w:val="24"/>
          <w:lang w:val="en-US"/>
        </w:rPr>
        <w:fldChar w:fldCharType="end"/>
      </w:r>
      <w:r w:rsidR="002372EB">
        <w:rPr>
          <w:sz w:val="24"/>
          <w:szCs w:val="24"/>
          <w:lang w:val="en-US"/>
        </w:rPr>
        <w:t xml:space="preserve"> </w:t>
      </w:r>
      <w:r w:rsidR="00E44049">
        <w:rPr>
          <w:sz w:val="24"/>
          <w:szCs w:val="24"/>
          <w:lang w:val="en-US"/>
        </w:rPr>
        <w:t>where a significant</w:t>
      </w:r>
      <w:r w:rsidR="00B52408">
        <w:rPr>
          <w:sz w:val="24"/>
          <w:szCs w:val="24"/>
          <w:lang w:val="en-US"/>
        </w:rPr>
        <w:t xml:space="preserve"> WF shift was observed for perovskite upon the MXenes addition, the reduced</w:t>
      </w:r>
      <w:r w:rsidR="002372EB">
        <w:rPr>
          <w:sz w:val="24"/>
          <w:szCs w:val="24"/>
          <w:lang w:val="en-US"/>
        </w:rPr>
        <w:t xml:space="preserve"> WF shift (</w:t>
      </w:r>
      <w:r w:rsidR="00833DC8">
        <w:rPr>
          <w:sz w:val="24"/>
          <w:szCs w:val="24"/>
          <w:lang w:val="en-US"/>
        </w:rPr>
        <w:t>~</w:t>
      </w:r>
      <w:r w:rsidR="00C54AB7">
        <w:rPr>
          <w:sz w:val="24"/>
          <w:szCs w:val="24"/>
          <w:lang w:val="en-US"/>
        </w:rPr>
        <w:t>6</w:t>
      </w:r>
      <w:r w:rsidR="00596AEF">
        <w:rPr>
          <w:sz w:val="24"/>
          <w:szCs w:val="24"/>
          <w:lang w:val="en-US"/>
        </w:rPr>
        <w:t>0</w:t>
      </w:r>
      <w:r w:rsidR="00C54AB7">
        <w:rPr>
          <w:sz w:val="24"/>
          <w:szCs w:val="24"/>
          <w:lang w:val="en-US"/>
        </w:rPr>
        <w:t xml:space="preserve"> </w:t>
      </w:r>
      <w:r w:rsidR="00833DC8">
        <w:rPr>
          <w:sz w:val="24"/>
          <w:szCs w:val="24"/>
          <w:lang w:val="en-US"/>
        </w:rPr>
        <w:t>m</w:t>
      </w:r>
      <w:r w:rsidR="00C54AB7">
        <w:rPr>
          <w:sz w:val="24"/>
          <w:szCs w:val="24"/>
          <w:lang w:val="en-US"/>
        </w:rPr>
        <w:t xml:space="preserve">eV) </w:t>
      </w:r>
      <w:r w:rsidR="00B52408">
        <w:rPr>
          <w:sz w:val="24"/>
          <w:szCs w:val="24"/>
          <w:lang w:val="en-US"/>
        </w:rPr>
        <w:t xml:space="preserve">here reported can be explained </w:t>
      </w:r>
      <w:r w:rsidR="001543B6">
        <w:rPr>
          <w:sz w:val="24"/>
          <w:szCs w:val="24"/>
          <w:lang w:val="en-US"/>
        </w:rPr>
        <w:t xml:space="preserve">by </w:t>
      </w:r>
      <w:r w:rsidR="00B52408">
        <w:rPr>
          <w:sz w:val="24"/>
          <w:szCs w:val="24"/>
          <w:lang w:val="en-US"/>
        </w:rPr>
        <w:t>considering that</w:t>
      </w:r>
      <w:r w:rsidR="00C54AB7">
        <w:rPr>
          <w:sz w:val="24"/>
          <w:szCs w:val="24"/>
          <w:lang w:val="en-US"/>
        </w:rPr>
        <w:t xml:space="preserve"> </w:t>
      </w:r>
      <w:r w:rsidR="007B4D35">
        <w:rPr>
          <w:sz w:val="24"/>
          <w:szCs w:val="24"/>
          <w:lang w:val="en-US"/>
        </w:rPr>
        <w:t xml:space="preserve">the </w:t>
      </w:r>
      <w:r w:rsidR="00C54AB7">
        <w:rPr>
          <w:sz w:val="24"/>
          <w:szCs w:val="24"/>
          <w:lang w:val="en-US"/>
        </w:rPr>
        <w:t xml:space="preserve">WF value of MXenes employed in this work (reported in </w:t>
      </w:r>
      <w:r w:rsidR="00C54AB7" w:rsidRPr="000B44EE">
        <w:rPr>
          <w:b/>
          <w:sz w:val="24"/>
          <w:szCs w:val="24"/>
          <w:lang w:val="en-US"/>
        </w:rPr>
        <w:t>Fig.1</w:t>
      </w:r>
      <w:r w:rsidR="00812262">
        <w:rPr>
          <w:b/>
          <w:sz w:val="24"/>
          <w:szCs w:val="24"/>
          <w:lang w:val="en-US"/>
        </w:rPr>
        <w:t>g</w:t>
      </w:r>
      <w:r w:rsidR="00C54AB7">
        <w:rPr>
          <w:sz w:val="24"/>
          <w:szCs w:val="24"/>
          <w:lang w:val="en-US"/>
        </w:rPr>
        <w:t xml:space="preserve">) is very similar to </w:t>
      </w:r>
      <w:r w:rsidR="00596AEF">
        <w:rPr>
          <w:sz w:val="24"/>
          <w:szCs w:val="24"/>
          <w:lang w:val="en-US"/>
        </w:rPr>
        <w:t xml:space="preserve">that of </w:t>
      </w:r>
      <w:r w:rsidR="00C54AB7">
        <w:rPr>
          <w:sz w:val="24"/>
          <w:szCs w:val="24"/>
          <w:lang w:val="en-US"/>
        </w:rPr>
        <w:t xml:space="preserve">the </w:t>
      </w:r>
      <w:r w:rsidR="00220A56">
        <w:rPr>
          <w:sz w:val="24"/>
          <w:szCs w:val="24"/>
          <w:lang w:val="en-GB"/>
        </w:rPr>
        <w:t>MAPbI</w:t>
      </w:r>
      <w:r w:rsidR="00220A56" w:rsidRPr="00220A56">
        <w:rPr>
          <w:sz w:val="24"/>
          <w:szCs w:val="24"/>
          <w:vertAlign w:val="subscript"/>
          <w:lang w:val="en-GB"/>
        </w:rPr>
        <w:t>3</w:t>
      </w:r>
      <w:r w:rsidR="00C54AB7">
        <w:rPr>
          <w:sz w:val="24"/>
          <w:szCs w:val="24"/>
          <w:lang w:val="en-US"/>
        </w:rPr>
        <w:t xml:space="preserve"> perovskite</w:t>
      </w:r>
      <w:r>
        <w:rPr>
          <w:sz w:val="24"/>
          <w:szCs w:val="24"/>
          <w:lang w:val="en-US"/>
        </w:rPr>
        <w:t>.</w:t>
      </w:r>
    </w:p>
    <w:p w14:paraId="0E62D358" w14:textId="0A5A652F" w:rsidR="0040038B" w:rsidRDefault="008E2C83" w:rsidP="00833DC8">
      <w:pPr>
        <w:spacing w:after="240"/>
        <w:jc w:val="center"/>
        <w:rPr>
          <w:sz w:val="24"/>
          <w:szCs w:val="24"/>
          <w:lang w:val="en-GB" w:eastAsia="it-IT"/>
        </w:rPr>
      </w:pPr>
      <w:r>
        <w:rPr>
          <w:noProof/>
          <w:sz w:val="24"/>
          <w:szCs w:val="24"/>
          <w:lang w:eastAsia="it-IT"/>
        </w:rPr>
        <w:drawing>
          <wp:inline distT="0" distB="0" distL="0" distR="0" wp14:anchorId="43DAF3ED" wp14:editId="4A911F70">
            <wp:extent cx="4314825" cy="2380003"/>
            <wp:effectExtent l="0" t="0" r="0" b="127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ayout0.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4318788" cy="2382189"/>
                    </a:xfrm>
                    <a:prstGeom prst="rect">
                      <a:avLst/>
                    </a:prstGeom>
                  </pic:spPr>
                </pic:pic>
              </a:graphicData>
            </a:graphic>
          </wp:inline>
        </w:drawing>
      </w:r>
    </w:p>
    <w:p w14:paraId="66A15B57" w14:textId="77777777" w:rsidR="00410DE3" w:rsidRDefault="00833DC8" w:rsidP="00833DC8">
      <w:pPr>
        <w:pStyle w:val="Didascalia"/>
        <w:spacing w:after="240"/>
        <w:jc w:val="both"/>
        <w:rPr>
          <w:b w:val="0"/>
          <w:sz w:val="24"/>
          <w:szCs w:val="24"/>
          <w:lang w:val="en-GB"/>
        </w:rPr>
      </w:pPr>
      <w:r>
        <w:rPr>
          <w:sz w:val="24"/>
          <w:szCs w:val="24"/>
          <w:lang w:val="en-GB"/>
        </w:rPr>
        <w:t xml:space="preserve">Figure </w:t>
      </w:r>
      <w:r w:rsidR="0058524B" w:rsidRPr="00925F6C">
        <w:rPr>
          <w:sz w:val="24"/>
          <w:szCs w:val="24"/>
          <w:lang w:val="en-GB"/>
        </w:rPr>
        <w:t>2</w:t>
      </w:r>
      <w:r>
        <w:rPr>
          <w:sz w:val="24"/>
          <w:szCs w:val="24"/>
          <w:lang w:val="en-GB"/>
        </w:rPr>
        <w:t>:</w:t>
      </w:r>
      <w:r w:rsidR="0058524B" w:rsidRPr="00925F6C">
        <w:rPr>
          <w:sz w:val="24"/>
          <w:szCs w:val="24"/>
          <w:lang w:val="en-GB"/>
        </w:rPr>
        <w:t xml:space="preserve"> </w:t>
      </w:r>
      <w:r w:rsidR="0058524B" w:rsidRPr="000B44EE">
        <w:rPr>
          <w:b w:val="0"/>
          <w:sz w:val="24"/>
          <w:szCs w:val="24"/>
          <w:lang w:val="en-GB"/>
        </w:rPr>
        <w:t>Secondary elec</w:t>
      </w:r>
      <w:r w:rsidRPr="000B44EE">
        <w:rPr>
          <w:b w:val="0"/>
          <w:sz w:val="24"/>
          <w:szCs w:val="24"/>
          <w:lang w:val="en-GB"/>
        </w:rPr>
        <w:t xml:space="preserve">tron cutoff (SECO) spectra </w:t>
      </w:r>
      <w:r w:rsidR="0058524B" w:rsidRPr="000B44EE">
        <w:rPr>
          <w:b w:val="0"/>
          <w:sz w:val="24"/>
          <w:szCs w:val="24"/>
          <w:lang w:val="en-GB"/>
        </w:rPr>
        <w:t>measured on pure and MXenes doped PBCM (</w:t>
      </w:r>
      <w:r w:rsidR="004E3AA8">
        <w:rPr>
          <w:b w:val="0"/>
          <w:sz w:val="24"/>
          <w:szCs w:val="24"/>
          <w:lang w:val="en-GB"/>
        </w:rPr>
        <w:t>left panel</w:t>
      </w:r>
      <w:r w:rsidR="0058524B" w:rsidRPr="000B44EE">
        <w:rPr>
          <w:b w:val="0"/>
          <w:sz w:val="24"/>
          <w:szCs w:val="24"/>
          <w:lang w:val="en-GB"/>
        </w:rPr>
        <w:t>; h</w:t>
      </w:r>
      <w:r w:rsidR="0058524B" w:rsidRPr="000B44EE">
        <w:rPr>
          <w:b w:val="0"/>
          <w:sz w:val="24"/>
          <w:szCs w:val="24"/>
          <w:lang w:val="en-GB"/>
        </w:rPr>
        <w:sym w:font="Symbol" w:char="F06E"/>
      </w:r>
      <w:r w:rsidR="0058524B" w:rsidRPr="000B44EE">
        <w:rPr>
          <w:b w:val="0"/>
          <w:sz w:val="24"/>
          <w:szCs w:val="24"/>
          <w:lang w:val="en-GB"/>
        </w:rPr>
        <w:t xml:space="preserve">=150 eV) </w:t>
      </w:r>
      <w:r w:rsidR="004E3AA8">
        <w:rPr>
          <w:b w:val="0"/>
          <w:sz w:val="24"/>
          <w:szCs w:val="24"/>
          <w:lang w:val="en-GB"/>
        </w:rPr>
        <w:t>) and perovskite samples (right panel</w:t>
      </w:r>
      <w:r w:rsidR="0058524B" w:rsidRPr="000B44EE">
        <w:rPr>
          <w:b w:val="0"/>
          <w:sz w:val="24"/>
          <w:szCs w:val="24"/>
          <w:lang w:val="en-GB"/>
        </w:rPr>
        <w:t>; h</w:t>
      </w:r>
      <w:r w:rsidR="0058524B" w:rsidRPr="000B44EE">
        <w:rPr>
          <w:b w:val="0"/>
          <w:sz w:val="24"/>
          <w:szCs w:val="24"/>
          <w:lang w:val="en-GB"/>
        </w:rPr>
        <w:sym w:font="Symbol" w:char="F06E"/>
      </w:r>
      <w:r w:rsidRPr="000B44EE">
        <w:rPr>
          <w:b w:val="0"/>
          <w:sz w:val="24"/>
          <w:szCs w:val="24"/>
          <w:lang w:val="en-GB"/>
        </w:rPr>
        <w:t>=40.8</w:t>
      </w:r>
      <w:r w:rsidR="0058524B" w:rsidRPr="000B44EE">
        <w:rPr>
          <w:b w:val="0"/>
          <w:sz w:val="24"/>
          <w:szCs w:val="24"/>
          <w:lang w:val="en-GB"/>
        </w:rPr>
        <w:t xml:space="preserve"> eV).</w:t>
      </w:r>
    </w:p>
    <w:p w14:paraId="0052880D" w14:textId="518BEA13" w:rsidR="0058524B" w:rsidRPr="00833DC8" w:rsidRDefault="00410DE3" w:rsidP="00833DC8">
      <w:pPr>
        <w:pStyle w:val="Didascalia"/>
        <w:spacing w:after="240"/>
        <w:jc w:val="both"/>
        <w:rPr>
          <w:sz w:val="24"/>
          <w:szCs w:val="24"/>
          <w:lang w:val="en-GB"/>
        </w:rPr>
      </w:pPr>
      <w:r w:rsidRPr="008764C3">
        <w:rPr>
          <w:b w:val="0"/>
          <w:sz w:val="24"/>
          <w:szCs w:val="24"/>
          <w:highlight w:val="yellow"/>
          <w:lang w:val="en-GB"/>
        </w:rPr>
        <w:t>From the morphological and structural point of view, both the insertion</w:t>
      </w:r>
      <w:r w:rsidR="008764C3">
        <w:rPr>
          <w:b w:val="0"/>
          <w:sz w:val="24"/>
          <w:szCs w:val="24"/>
          <w:highlight w:val="yellow"/>
          <w:lang w:val="en-GB"/>
        </w:rPr>
        <w:t>s</w:t>
      </w:r>
      <w:r w:rsidRPr="008764C3">
        <w:rPr>
          <w:b w:val="0"/>
          <w:sz w:val="24"/>
          <w:szCs w:val="24"/>
          <w:highlight w:val="yellow"/>
          <w:lang w:val="en-GB"/>
        </w:rPr>
        <w:t xml:space="preserve"> of MXenes in perovskite and PCBM layer did not induce changes in the doped layers. In fact</w:t>
      </w:r>
      <w:r w:rsidR="008764C3" w:rsidRPr="008764C3">
        <w:rPr>
          <w:b w:val="0"/>
          <w:sz w:val="24"/>
          <w:szCs w:val="24"/>
          <w:highlight w:val="yellow"/>
          <w:lang w:val="en-GB"/>
        </w:rPr>
        <w:t>,</w:t>
      </w:r>
      <w:r w:rsidRPr="008764C3">
        <w:rPr>
          <w:b w:val="0"/>
          <w:sz w:val="24"/>
          <w:szCs w:val="24"/>
          <w:highlight w:val="yellow"/>
          <w:lang w:val="en-GB"/>
        </w:rPr>
        <w:t xml:space="preserve"> XRD spectra </w:t>
      </w:r>
      <w:r w:rsidR="0030675E">
        <w:rPr>
          <w:b w:val="0"/>
          <w:sz w:val="24"/>
          <w:szCs w:val="24"/>
          <w:highlight w:val="yellow"/>
          <w:lang w:val="en-GB"/>
        </w:rPr>
        <w:t xml:space="preserve">and </w:t>
      </w:r>
      <w:r w:rsidR="0030675E" w:rsidRPr="008764C3">
        <w:rPr>
          <w:b w:val="0"/>
          <w:sz w:val="24"/>
          <w:szCs w:val="24"/>
          <w:highlight w:val="yellow"/>
          <w:lang w:val="en-GB"/>
        </w:rPr>
        <w:t xml:space="preserve">SEM images </w:t>
      </w:r>
      <w:r w:rsidRPr="008764C3">
        <w:rPr>
          <w:b w:val="0"/>
          <w:sz w:val="24"/>
          <w:szCs w:val="24"/>
          <w:highlight w:val="yellow"/>
          <w:lang w:val="en-GB"/>
        </w:rPr>
        <w:t xml:space="preserve">acquired over doped and </w:t>
      </w:r>
      <w:r w:rsidR="0030675E">
        <w:rPr>
          <w:b w:val="0"/>
          <w:sz w:val="24"/>
          <w:szCs w:val="24"/>
          <w:highlight w:val="yellow"/>
          <w:lang w:val="en-GB"/>
        </w:rPr>
        <w:t>pristine</w:t>
      </w:r>
      <w:r w:rsidRPr="008764C3">
        <w:rPr>
          <w:b w:val="0"/>
          <w:sz w:val="24"/>
          <w:szCs w:val="24"/>
          <w:highlight w:val="yellow"/>
          <w:lang w:val="en-GB"/>
        </w:rPr>
        <w:t xml:space="preserve"> perovskite laye</w:t>
      </w:r>
      <w:r w:rsidR="008764C3">
        <w:rPr>
          <w:b w:val="0"/>
          <w:sz w:val="24"/>
          <w:szCs w:val="24"/>
          <w:highlight w:val="yellow"/>
          <w:lang w:val="en-GB"/>
        </w:rPr>
        <w:t>r</w:t>
      </w:r>
      <w:r w:rsidRPr="008764C3">
        <w:rPr>
          <w:b w:val="0"/>
          <w:sz w:val="24"/>
          <w:szCs w:val="24"/>
          <w:highlight w:val="yellow"/>
          <w:lang w:val="en-GB"/>
        </w:rPr>
        <w:t xml:space="preserve">s (see </w:t>
      </w:r>
      <w:r w:rsidRPr="0030675E">
        <w:rPr>
          <w:sz w:val="24"/>
          <w:szCs w:val="24"/>
          <w:highlight w:val="yellow"/>
          <w:lang w:val="en-GB"/>
        </w:rPr>
        <w:t>Figures S</w:t>
      </w:r>
      <w:r w:rsidR="0030675E" w:rsidRPr="0030675E">
        <w:rPr>
          <w:sz w:val="24"/>
          <w:szCs w:val="24"/>
          <w:highlight w:val="yellow"/>
          <w:lang w:val="en-GB"/>
        </w:rPr>
        <w:t>4</w:t>
      </w:r>
      <w:r w:rsidRPr="008764C3">
        <w:rPr>
          <w:b w:val="0"/>
          <w:sz w:val="24"/>
          <w:szCs w:val="24"/>
          <w:highlight w:val="yellow"/>
          <w:lang w:val="en-GB"/>
        </w:rPr>
        <w:t xml:space="preserve"> and </w:t>
      </w:r>
      <w:r w:rsidRPr="0030675E">
        <w:rPr>
          <w:sz w:val="24"/>
          <w:szCs w:val="24"/>
          <w:highlight w:val="yellow"/>
          <w:lang w:val="en-GB"/>
        </w:rPr>
        <w:t>S</w:t>
      </w:r>
      <w:r w:rsidR="0030675E" w:rsidRPr="0030675E">
        <w:rPr>
          <w:sz w:val="24"/>
          <w:szCs w:val="24"/>
          <w:highlight w:val="yellow"/>
          <w:lang w:val="en-GB"/>
        </w:rPr>
        <w:t>5</w:t>
      </w:r>
      <w:r w:rsidRPr="008764C3">
        <w:rPr>
          <w:b w:val="0"/>
          <w:sz w:val="24"/>
          <w:szCs w:val="24"/>
          <w:highlight w:val="yellow"/>
          <w:lang w:val="en-GB"/>
        </w:rPr>
        <w:t xml:space="preserve">) did not show any significant differences as well as </w:t>
      </w:r>
      <w:r w:rsidR="008764C3">
        <w:rPr>
          <w:b w:val="0"/>
          <w:sz w:val="24"/>
          <w:szCs w:val="24"/>
          <w:highlight w:val="yellow"/>
          <w:lang w:val="en-GB"/>
        </w:rPr>
        <w:t xml:space="preserve">in the case of </w:t>
      </w:r>
      <w:r w:rsidRPr="008764C3">
        <w:rPr>
          <w:b w:val="0"/>
          <w:sz w:val="24"/>
          <w:szCs w:val="24"/>
          <w:highlight w:val="yellow"/>
          <w:lang w:val="en-GB"/>
        </w:rPr>
        <w:t xml:space="preserve">AFM images and Raman spectra acquired for both MXene-doped and </w:t>
      </w:r>
      <w:r w:rsidR="0030675E">
        <w:rPr>
          <w:b w:val="0"/>
          <w:sz w:val="24"/>
          <w:szCs w:val="24"/>
          <w:highlight w:val="yellow"/>
          <w:lang w:val="en-GB"/>
        </w:rPr>
        <w:t>pristine</w:t>
      </w:r>
      <w:r w:rsidRPr="008764C3">
        <w:rPr>
          <w:b w:val="0"/>
          <w:sz w:val="24"/>
          <w:szCs w:val="24"/>
          <w:highlight w:val="yellow"/>
          <w:lang w:val="en-GB"/>
        </w:rPr>
        <w:t xml:space="preserve"> PCBM layer</w:t>
      </w:r>
      <w:r w:rsidR="008764C3" w:rsidRPr="008764C3">
        <w:rPr>
          <w:b w:val="0"/>
          <w:sz w:val="24"/>
          <w:szCs w:val="24"/>
          <w:highlight w:val="yellow"/>
          <w:lang w:val="en-GB"/>
        </w:rPr>
        <w:t xml:space="preserve">s (see </w:t>
      </w:r>
      <w:r w:rsidR="008764C3" w:rsidRPr="0030675E">
        <w:rPr>
          <w:sz w:val="24"/>
          <w:szCs w:val="24"/>
          <w:highlight w:val="yellow"/>
          <w:lang w:val="en-GB"/>
        </w:rPr>
        <w:t>Figures S</w:t>
      </w:r>
      <w:r w:rsidR="0030675E" w:rsidRPr="0030675E">
        <w:rPr>
          <w:sz w:val="24"/>
          <w:szCs w:val="24"/>
          <w:highlight w:val="yellow"/>
          <w:lang w:val="en-GB"/>
        </w:rPr>
        <w:t>6</w:t>
      </w:r>
      <w:r w:rsidR="0030675E">
        <w:rPr>
          <w:b w:val="0"/>
          <w:sz w:val="24"/>
          <w:szCs w:val="24"/>
          <w:highlight w:val="yellow"/>
          <w:lang w:val="en-GB"/>
        </w:rPr>
        <w:t xml:space="preserve"> and </w:t>
      </w:r>
      <w:r w:rsidR="0030675E" w:rsidRPr="0030675E">
        <w:rPr>
          <w:sz w:val="24"/>
          <w:szCs w:val="24"/>
          <w:highlight w:val="yellow"/>
          <w:lang w:val="en-GB"/>
        </w:rPr>
        <w:t>S7</w:t>
      </w:r>
      <w:r w:rsidR="008764C3" w:rsidRPr="008764C3">
        <w:rPr>
          <w:b w:val="0"/>
          <w:sz w:val="24"/>
          <w:szCs w:val="24"/>
          <w:highlight w:val="yellow"/>
          <w:lang w:val="en-GB"/>
        </w:rPr>
        <w:t>).</w:t>
      </w:r>
      <w:r w:rsidR="0058524B" w:rsidRPr="000B44EE">
        <w:rPr>
          <w:b w:val="0"/>
          <w:sz w:val="24"/>
          <w:szCs w:val="24"/>
          <w:lang w:val="en-GB"/>
        </w:rPr>
        <w:t xml:space="preserve"> </w:t>
      </w:r>
    </w:p>
    <w:p w14:paraId="793A0D39" w14:textId="77777777" w:rsidR="008D7999" w:rsidRPr="006D0A26" w:rsidRDefault="006D0A26" w:rsidP="006D0A26">
      <w:pPr>
        <w:spacing w:after="240"/>
        <w:rPr>
          <w:i/>
          <w:sz w:val="24"/>
          <w:szCs w:val="24"/>
          <w:lang w:val="en-GB"/>
        </w:rPr>
      </w:pPr>
      <w:r>
        <w:rPr>
          <w:i/>
          <w:sz w:val="24"/>
          <w:szCs w:val="24"/>
          <w:lang w:val="en-GB"/>
        </w:rPr>
        <w:t>3.2</w:t>
      </w:r>
      <w:r w:rsidRPr="006D0A26">
        <w:rPr>
          <w:i/>
          <w:sz w:val="24"/>
          <w:szCs w:val="24"/>
          <w:lang w:val="en-GB"/>
        </w:rPr>
        <w:t xml:space="preserve"> p-i-n solar cell performance</w:t>
      </w:r>
    </w:p>
    <w:p w14:paraId="431A2DE2" w14:textId="773D1838" w:rsidR="00665878" w:rsidRDefault="006D0A26" w:rsidP="006D0A26">
      <w:pPr>
        <w:spacing w:after="240"/>
        <w:jc w:val="both"/>
        <w:rPr>
          <w:sz w:val="24"/>
          <w:szCs w:val="24"/>
          <w:lang w:val="en-GB"/>
        </w:rPr>
      </w:pPr>
      <w:r w:rsidRPr="00FA6FED">
        <w:rPr>
          <w:sz w:val="24"/>
          <w:szCs w:val="24"/>
          <w:lang w:val="en-GB"/>
        </w:rPr>
        <w:t xml:space="preserve">Four different device structures have been designed and investigated, differing </w:t>
      </w:r>
      <w:r w:rsidR="00596AEF">
        <w:rPr>
          <w:sz w:val="24"/>
          <w:szCs w:val="24"/>
          <w:lang w:val="en-GB"/>
        </w:rPr>
        <w:t xml:space="preserve">from </w:t>
      </w:r>
      <w:r w:rsidRPr="00FA6FED">
        <w:rPr>
          <w:sz w:val="24"/>
          <w:szCs w:val="24"/>
          <w:lang w:val="en-GB"/>
        </w:rPr>
        <w:t>each other f</w:t>
      </w:r>
      <w:r w:rsidR="00596AEF">
        <w:rPr>
          <w:sz w:val="24"/>
          <w:szCs w:val="24"/>
          <w:lang w:val="en-GB"/>
        </w:rPr>
        <w:t>or</w:t>
      </w:r>
      <w:r w:rsidRPr="00FA6FED">
        <w:rPr>
          <w:sz w:val="24"/>
          <w:szCs w:val="24"/>
          <w:lang w:val="en-GB"/>
        </w:rPr>
        <w:t xml:space="preserve"> the MXenes (MX) doping of constituting layers. </w:t>
      </w:r>
      <w:r w:rsidR="00665878">
        <w:rPr>
          <w:sz w:val="24"/>
          <w:szCs w:val="24"/>
          <w:lang w:val="en-GB"/>
        </w:rPr>
        <w:t xml:space="preserve">A schematic representation of </w:t>
      </w:r>
      <w:r w:rsidR="00596AEF">
        <w:rPr>
          <w:sz w:val="24"/>
          <w:szCs w:val="24"/>
          <w:lang w:val="en-GB"/>
        </w:rPr>
        <w:t xml:space="preserve">the </w:t>
      </w:r>
      <w:r w:rsidR="00665878">
        <w:rPr>
          <w:sz w:val="24"/>
          <w:szCs w:val="24"/>
          <w:lang w:val="en-GB"/>
        </w:rPr>
        <w:t xml:space="preserve">investigated device structure and the relative energy band diagram are depicted in </w:t>
      </w:r>
      <w:r w:rsidR="00665878" w:rsidRPr="000B44EE">
        <w:rPr>
          <w:b/>
          <w:sz w:val="24"/>
          <w:szCs w:val="24"/>
          <w:lang w:val="en-GB"/>
        </w:rPr>
        <w:t>Fig.3</w:t>
      </w:r>
      <w:r w:rsidR="00665878">
        <w:rPr>
          <w:sz w:val="24"/>
          <w:szCs w:val="24"/>
          <w:lang w:val="en-GB"/>
        </w:rPr>
        <w:t xml:space="preserve">. </w:t>
      </w:r>
    </w:p>
    <w:p w14:paraId="5E5F07CC" w14:textId="43413F77" w:rsidR="00665878" w:rsidRDefault="001C27A0" w:rsidP="006D0A26">
      <w:pPr>
        <w:spacing w:after="240"/>
        <w:jc w:val="both"/>
        <w:rPr>
          <w:sz w:val="24"/>
          <w:szCs w:val="24"/>
          <w:lang w:val="en-GB"/>
        </w:rPr>
      </w:pPr>
      <w:r>
        <w:rPr>
          <w:noProof/>
          <w:sz w:val="24"/>
          <w:szCs w:val="24"/>
          <w:lang w:eastAsia="it-IT"/>
        </w:rPr>
        <w:drawing>
          <wp:inline distT="0" distB="0" distL="0" distR="0" wp14:anchorId="392C840F" wp14:editId="60453B21">
            <wp:extent cx="6120130" cy="1610360"/>
            <wp:effectExtent l="0" t="0" r="0" b="889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3v7.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120130" cy="1610360"/>
                    </a:xfrm>
                    <a:prstGeom prst="rect">
                      <a:avLst/>
                    </a:prstGeom>
                  </pic:spPr>
                </pic:pic>
              </a:graphicData>
            </a:graphic>
          </wp:inline>
        </w:drawing>
      </w:r>
    </w:p>
    <w:p w14:paraId="7EBB0EFF" w14:textId="0C4335AC" w:rsidR="00665878" w:rsidRPr="00665878" w:rsidRDefault="00665878" w:rsidP="00665878">
      <w:pPr>
        <w:spacing w:after="240"/>
        <w:jc w:val="both"/>
        <w:rPr>
          <w:sz w:val="24"/>
          <w:szCs w:val="24"/>
          <w:lang w:val="en-GB"/>
        </w:rPr>
      </w:pPr>
      <w:r w:rsidRPr="00665878">
        <w:rPr>
          <w:b/>
          <w:sz w:val="24"/>
          <w:szCs w:val="24"/>
          <w:lang w:val="en-GB"/>
        </w:rPr>
        <w:t>Figure 3</w:t>
      </w:r>
      <w:r>
        <w:rPr>
          <w:sz w:val="24"/>
          <w:szCs w:val="24"/>
          <w:lang w:val="en-GB"/>
        </w:rPr>
        <w:t xml:space="preserve">: Schematic representation of MXene-based p-i-n PSCs and the related b) </w:t>
      </w:r>
      <w:r w:rsidRPr="00665878">
        <w:rPr>
          <w:sz w:val="24"/>
          <w:szCs w:val="24"/>
          <w:lang w:val="en-GB"/>
        </w:rPr>
        <w:t>energy band diagram of the different functional layers relative to vacuum.</w:t>
      </w:r>
      <w:r w:rsidR="00180D66">
        <w:rPr>
          <w:sz w:val="24"/>
          <w:szCs w:val="24"/>
          <w:lang w:val="en-GB"/>
        </w:rPr>
        <w:t xml:space="preserve"> MXenes addition does not impact over the energy band gap values.</w:t>
      </w:r>
      <w:r w:rsidRPr="00665878">
        <w:rPr>
          <w:sz w:val="24"/>
          <w:szCs w:val="24"/>
          <w:lang w:val="en-GB"/>
        </w:rPr>
        <w:t xml:space="preserve"> The band alignments are not to scale and show only the relative position</w:t>
      </w:r>
      <w:r>
        <w:rPr>
          <w:sz w:val="24"/>
          <w:szCs w:val="24"/>
          <w:lang w:val="en-GB"/>
        </w:rPr>
        <w:t>.</w:t>
      </w:r>
    </w:p>
    <w:p w14:paraId="693B506F" w14:textId="19F2550C" w:rsidR="006D0A26" w:rsidRPr="00FA6FED" w:rsidRDefault="006D0A26" w:rsidP="006D0A26">
      <w:pPr>
        <w:spacing w:after="240"/>
        <w:jc w:val="both"/>
        <w:rPr>
          <w:sz w:val="24"/>
          <w:szCs w:val="24"/>
          <w:lang w:val="en-GB"/>
        </w:rPr>
      </w:pPr>
      <w:r w:rsidRPr="00FA6FED">
        <w:rPr>
          <w:sz w:val="24"/>
          <w:szCs w:val="24"/>
          <w:lang w:val="en-GB"/>
        </w:rPr>
        <w:lastRenderedPageBreak/>
        <w:t>In particular, the standard “reference” device</w:t>
      </w:r>
      <w:r w:rsidR="00E8667F">
        <w:rPr>
          <w:sz w:val="24"/>
          <w:szCs w:val="24"/>
          <w:lang w:val="en-GB"/>
        </w:rPr>
        <w:t xml:space="preserve"> (PSC-A)</w:t>
      </w:r>
      <w:r w:rsidRPr="00FA6FED">
        <w:rPr>
          <w:sz w:val="24"/>
          <w:szCs w:val="24"/>
          <w:lang w:val="en-GB"/>
        </w:rPr>
        <w:t xml:space="preserve"> has the structure glass-ITO/NiO/perovskite/PCBM/BCP/</w:t>
      </w:r>
      <w:r w:rsidR="00830409">
        <w:rPr>
          <w:sz w:val="24"/>
          <w:szCs w:val="24"/>
          <w:lang w:val="en-GB"/>
        </w:rPr>
        <w:t>Ag</w:t>
      </w:r>
      <w:r w:rsidRPr="00FA6FED">
        <w:rPr>
          <w:sz w:val="24"/>
          <w:szCs w:val="24"/>
          <w:lang w:val="en-GB"/>
        </w:rPr>
        <w:t xml:space="preserve"> while the other typologies include MXenes additive within constituting layer</w:t>
      </w:r>
      <w:r w:rsidR="00830409">
        <w:rPr>
          <w:sz w:val="24"/>
          <w:szCs w:val="24"/>
          <w:lang w:val="en-GB"/>
        </w:rPr>
        <w:t>s</w:t>
      </w:r>
      <w:r w:rsidRPr="00FA6FED">
        <w:rPr>
          <w:sz w:val="24"/>
          <w:szCs w:val="24"/>
          <w:lang w:val="en-GB"/>
        </w:rPr>
        <w:t>. More in detail, beside the reference structure</w:t>
      </w:r>
      <w:r w:rsidR="004F31F5">
        <w:rPr>
          <w:sz w:val="24"/>
          <w:szCs w:val="24"/>
          <w:lang w:val="en-GB"/>
        </w:rPr>
        <w:t>,</w:t>
      </w:r>
      <w:r w:rsidRPr="00FA6FED">
        <w:rPr>
          <w:sz w:val="24"/>
          <w:szCs w:val="24"/>
          <w:lang w:val="en-GB"/>
        </w:rPr>
        <w:t xml:space="preserve"> we realized devices by adding MXenes only in perovskite layer (named </w:t>
      </w:r>
      <w:r w:rsidR="004F31F5">
        <w:rPr>
          <w:sz w:val="24"/>
          <w:szCs w:val="24"/>
          <w:lang w:val="en-GB"/>
        </w:rPr>
        <w:t>PSC-</w:t>
      </w:r>
      <w:r w:rsidR="00982DC5">
        <w:rPr>
          <w:sz w:val="24"/>
          <w:szCs w:val="24"/>
          <w:lang w:val="en-GB"/>
        </w:rPr>
        <w:t>B</w:t>
      </w:r>
      <w:r w:rsidRPr="00FA6FED">
        <w:rPr>
          <w:sz w:val="24"/>
          <w:szCs w:val="24"/>
          <w:lang w:val="en-GB"/>
        </w:rPr>
        <w:t xml:space="preserve">), devices with the MXenes addition in both perovskite and PCBM layer (named </w:t>
      </w:r>
      <w:r w:rsidR="004F31F5">
        <w:rPr>
          <w:sz w:val="24"/>
          <w:szCs w:val="24"/>
          <w:lang w:val="en-GB"/>
        </w:rPr>
        <w:t>PSC-D</w:t>
      </w:r>
      <w:r w:rsidRPr="00FA6FED">
        <w:rPr>
          <w:sz w:val="24"/>
          <w:szCs w:val="24"/>
          <w:lang w:val="en-GB"/>
        </w:rPr>
        <w:t xml:space="preserve">) and lastly devices with only the PCBM layer modified with MXenes (named </w:t>
      </w:r>
      <w:r w:rsidR="004F31F5">
        <w:rPr>
          <w:sz w:val="24"/>
          <w:szCs w:val="24"/>
          <w:lang w:val="en-GB"/>
        </w:rPr>
        <w:t>PSC-</w:t>
      </w:r>
      <w:r w:rsidR="00982DC5">
        <w:rPr>
          <w:sz w:val="24"/>
          <w:szCs w:val="24"/>
          <w:lang w:val="en-GB"/>
        </w:rPr>
        <w:t>C</w:t>
      </w:r>
      <w:r w:rsidRPr="00FA6FED">
        <w:rPr>
          <w:sz w:val="24"/>
          <w:szCs w:val="24"/>
          <w:lang w:val="en-GB"/>
        </w:rPr>
        <w:t xml:space="preserve">). The following </w:t>
      </w:r>
      <w:r w:rsidR="00E8667F">
        <w:rPr>
          <w:b/>
          <w:sz w:val="24"/>
          <w:szCs w:val="24"/>
          <w:lang w:val="en-GB"/>
        </w:rPr>
        <w:t>Tab.</w:t>
      </w:r>
      <w:r w:rsidRPr="00FA6FED">
        <w:rPr>
          <w:b/>
          <w:sz w:val="24"/>
          <w:szCs w:val="24"/>
          <w:lang w:val="en-GB"/>
        </w:rPr>
        <w:t>1</w:t>
      </w:r>
      <w:r w:rsidRPr="00FA6FED">
        <w:rPr>
          <w:sz w:val="24"/>
          <w:szCs w:val="24"/>
          <w:lang w:val="en-GB"/>
        </w:rPr>
        <w:t xml:space="preserve"> is resuming the</w:t>
      </w:r>
      <w:r w:rsidR="00020AA6">
        <w:rPr>
          <w:sz w:val="24"/>
          <w:szCs w:val="24"/>
          <w:lang w:val="en-GB"/>
        </w:rPr>
        <w:t xml:space="preserve"> investigated device structures.</w:t>
      </w:r>
    </w:p>
    <w:tbl>
      <w:tblPr>
        <w:tblStyle w:val="Grigliatabella"/>
        <w:tblW w:w="0" w:type="auto"/>
        <w:tblInd w:w="0" w:type="dxa"/>
        <w:tblLook w:val="04A0" w:firstRow="1" w:lastRow="0" w:firstColumn="1" w:lastColumn="0" w:noHBand="0" w:noVBand="1"/>
      </w:tblPr>
      <w:tblGrid>
        <w:gridCol w:w="3256"/>
        <w:gridCol w:w="6316"/>
      </w:tblGrid>
      <w:tr w:rsidR="006D0A26" w:rsidRPr="00FA6FED" w14:paraId="2E28276D" w14:textId="77777777" w:rsidTr="0021234C">
        <w:tc>
          <w:tcPr>
            <w:tcW w:w="3256" w:type="dxa"/>
          </w:tcPr>
          <w:p w14:paraId="23899FA6" w14:textId="77777777" w:rsidR="006D0A26" w:rsidRPr="00FA6FED" w:rsidRDefault="006D0A26" w:rsidP="00533CB3">
            <w:pPr>
              <w:jc w:val="center"/>
              <w:rPr>
                <w:rFonts w:cs="Times New Roman"/>
                <w:i/>
                <w:sz w:val="24"/>
                <w:szCs w:val="24"/>
                <w:lang w:val="en-GB" w:eastAsia="ru-RU"/>
              </w:rPr>
            </w:pPr>
            <w:r w:rsidRPr="00FA6FED">
              <w:rPr>
                <w:rFonts w:cs="Times New Roman"/>
                <w:i/>
                <w:sz w:val="24"/>
                <w:szCs w:val="24"/>
                <w:lang w:val="en-GB" w:eastAsia="ru-RU"/>
              </w:rPr>
              <w:t>Name</w:t>
            </w:r>
          </w:p>
        </w:tc>
        <w:tc>
          <w:tcPr>
            <w:tcW w:w="6316" w:type="dxa"/>
          </w:tcPr>
          <w:p w14:paraId="71BE574D" w14:textId="77777777" w:rsidR="006D0A26" w:rsidRPr="00FA6FED" w:rsidRDefault="006D0A26" w:rsidP="00533CB3">
            <w:pPr>
              <w:jc w:val="center"/>
              <w:rPr>
                <w:rFonts w:cs="Times New Roman"/>
                <w:i/>
                <w:sz w:val="24"/>
                <w:szCs w:val="24"/>
                <w:lang w:val="en-GB" w:eastAsia="ru-RU"/>
              </w:rPr>
            </w:pPr>
            <w:r w:rsidRPr="00FA6FED">
              <w:rPr>
                <w:rFonts w:cs="Times New Roman"/>
                <w:i/>
                <w:sz w:val="24"/>
                <w:szCs w:val="24"/>
                <w:lang w:val="en-GB" w:eastAsia="ru-RU"/>
              </w:rPr>
              <w:t>Device Structure</w:t>
            </w:r>
          </w:p>
        </w:tc>
      </w:tr>
      <w:tr w:rsidR="006D0A26" w:rsidRPr="00FA6FED" w14:paraId="2B4FED74" w14:textId="77777777" w:rsidTr="0021234C">
        <w:tc>
          <w:tcPr>
            <w:tcW w:w="3256" w:type="dxa"/>
          </w:tcPr>
          <w:p w14:paraId="557D3D37" w14:textId="67C14E8E" w:rsidR="006D0A26" w:rsidRPr="00FA6FED" w:rsidRDefault="006D0A26" w:rsidP="000B374D">
            <w:pPr>
              <w:rPr>
                <w:rFonts w:cs="Times New Roman"/>
                <w:sz w:val="24"/>
                <w:szCs w:val="24"/>
                <w:lang w:val="en-GB" w:eastAsia="ru-RU"/>
              </w:rPr>
            </w:pPr>
            <w:r w:rsidRPr="00FA6FED">
              <w:rPr>
                <w:rFonts w:cs="Times New Roman"/>
                <w:sz w:val="24"/>
                <w:szCs w:val="24"/>
                <w:lang w:val="en-GB" w:eastAsia="ru-RU"/>
              </w:rPr>
              <w:t>Reference</w:t>
            </w:r>
            <w:r w:rsidR="0040470B">
              <w:rPr>
                <w:rFonts w:cs="Times New Roman"/>
                <w:sz w:val="24"/>
                <w:szCs w:val="24"/>
                <w:lang w:val="en-GB" w:eastAsia="ru-RU"/>
              </w:rPr>
              <w:t xml:space="preserve"> (</w:t>
            </w:r>
            <w:r w:rsidR="0040470B" w:rsidRPr="001D7CCD">
              <w:rPr>
                <w:rFonts w:cs="Times New Roman"/>
                <w:b/>
                <w:sz w:val="24"/>
                <w:szCs w:val="24"/>
                <w:lang w:val="en-GB" w:eastAsia="ru-RU"/>
              </w:rPr>
              <w:t>PSC-A</w:t>
            </w:r>
            <w:r w:rsidR="0040470B">
              <w:rPr>
                <w:rFonts w:cs="Times New Roman"/>
                <w:sz w:val="24"/>
                <w:szCs w:val="24"/>
                <w:lang w:val="en-GB" w:eastAsia="ru-RU"/>
              </w:rPr>
              <w:t>)</w:t>
            </w:r>
          </w:p>
        </w:tc>
        <w:tc>
          <w:tcPr>
            <w:tcW w:w="6316" w:type="dxa"/>
          </w:tcPr>
          <w:p w14:paraId="40A23ECC" w14:textId="77777777" w:rsidR="006D0A26" w:rsidRPr="00FA6FED" w:rsidRDefault="006D0A26" w:rsidP="00830409">
            <w:pPr>
              <w:rPr>
                <w:rFonts w:cs="Times New Roman"/>
                <w:sz w:val="24"/>
                <w:szCs w:val="24"/>
                <w:lang w:val="en-US" w:eastAsia="ru-RU"/>
              </w:rPr>
            </w:pPr>
            <w:r w:rsidRPr="00FA6FED">
              <w:rPr>
                <w:rFonts w:cs="Times New Roman"/>
                <w:sz w:val="24"/>
                <w:szCs w:val="24"/>
                <w:lang w:val="en-GB" w:eastAsia="ru-RU"/>
              </w:rPr>
              <w:t>glass-ITO/NiO/perovskite/PCBM/BCP/A</w:t>
            </w:r>
            <w:r w:rsidR="00830409">
              <w:rPr>
                <w:rFonts w:cs="Times New Roman"/>
                <w:sz w:val="24"/>
                <w:szCs w:val="24"/>
                <w:lang w:val="en-GB" w:eastAsia="ru-RU"/>
              </w:rPr>
              <w:t>g</w:t>
            </w:r>
          </w:p>
        </w:tc>
      </w:tr>
      <w:tr w:rsidR="00F74EC2" w:rsidRPr="008447B6" w14:paraId="2D29012F" w14:textId="77777777" w:rsidTr="0021234C">
        <w:tc>
          <w:tcPr>
            <w:tcW w:w="3256" w:type="dxa"/>
          </w:tcPr>
          <w:p w14:paraId="345550B6" w14:textId="7DEF8309" w:rsidR="00F74EC2" w:rsidRPr="00F74EC2" w:rsidRDefault="00F74EC2" w:rsidP="000B374D">
            <w:pPr>
              <w:rPr>
                <w:sz w:val="24"/>
                <w:szCs w:val="24"/>
                <w:lang w:eastAsia="ru-RU"/>
              </w:rPr>
            </w:pPr>
            <w:r w:rsidRPr="00FA6FED">
              <w:rPr>
                <w:rFonts w:cs="Times New Roman"/>
                <w:sz w:val="24"/>
                <w:szCs w:val="24"/>
                <w:lang w:eastAsia="ru-RU"/>
              </w:rPr>
              <w:t>MX in pero</w:t>
            </w:r>
            <w:r>
              <w:rPr>
                <w:rFonts w:cs="Times New Roman"/>
                <w:sz w:val="24"/>
                <w:szCs w:val="24"/>
                <w:lang w:eastAsia="ru-RU"/>
              </w:rPr>
              <w:t xml:space="preserve"> (</w:t>
            </w:r>
            <w:r w:rsidRPr="004F31F5">
              <w:rPr>
                <w:rFonts w:cs="Times New Roman"/>
                <w:b/>
                <w:color w:val="0000FF"/>
                <w:sz w:val="24"/>
                <w:szCs w:val="24"/>
                <w:lang w:eastAsia="ru-RU"/>
              </w:rPr>
              <w:t>PSC-</w:t>
            </w:r>
            <w:r>
              <w:rPr>
                <w:rFonts w:cs="Times New Roman"/>
                <w:b/>
                <w:color w:val="0000FF"/>
                <w:sz w:val="24"/>
                <w:szCs w:val="24"/>
                <w:lang w:eastAsia="ru-RU"/>
              </w:rPr>
              <w:t>B</w:t>
            </w:r>
            <w:r>
              <w:rPr>
                <w:rFonts w:cs="Times New Roman"/>
                <w:sz w:val="24"/>
                <w:szCs w:val="24"/>
                <w:lang w:eastAsia="ru-RU"/>
              </w:rPr>
              <w:t>)</w:t>
            </w:r>
          </w:p>
        </w:tc>
        <w:tc>
          <w:tcPr>
            <w:tcW w:w="6316" w:type="dxa"/>
          </w:tcPr>
          <w:p w14:paraId="48061A3A" w14:textId="77777777" w:rsidR="00F74EC2" w:rsidRPr="00FA6FED" w:rsidRDefault="00F74EC2" w:rsidP="00F74EC2">
            <w:pPr>
              <w:rPr>
                <w:sz w:val="24"/>
                <w:szCs w:val="24"/>
                <w:lang w:val="en-GB" w:eastAsia="ru-RU"/>
              </w:rPr>
            </w:pPr>
            <w:r w:rsidRPr="00FA6FED">
              <w:rPr>
                <w:rFonts w:cs="Times New Roman"/>
                <w:sz w:val="24"/>
                <w:szCs w:val="24"/>
                <w:lang w:val="en-GB" w:eastAsia="ru-RU"/>
              </w:rPr>
              <w:t>glass-ITO/NiO/perovskite+MXenes/PCBM/BCP/A</w:t>
            </w:r>
            <w:r>
              <w:rPr>
                <w:rFonts w:cs="Times New Roman"/>
                <w:sz w:val="24"/>
                <w:szCs w:val="24"/>
                <w:lang w:val="en-GB" w:eastAsia="ru-RU"/>
              </w:rPr>
              <w:t>g</w:t>
            </w:r>
          </w:p>
        </w:tc>
      </w:tr>
      <w:tr w:rsidR="004F31F5" w:rsidRPr="008447B6" w14:paraId="59990FB5" w14:textId="77777777" w:rsidTr="0021234C">
        <w:tc>
          <w:tcPr>
            <w:tcW w:w="3256" w:type="dxa"/>
          </w:tcPr>
          <w:p w14:paraId="191F20F3" w14:textId="6882EE39" w:rsidR="004F31F5" w:rsidRPr="00FA6FED" w:rsidRDefault="004F31F5" w:rsidP="000B374D">
            <w:pPr>
              <w:rPr>
                <w:sz w:val="24"/>
                <w:szCs w:val="24"/>
                <w:lang w:val="en-GB" w:eastAsia="ru-RU"/>
              </w:rPr>
            </w:pPr>
            <w:r w:rsidRPr="004F31F5">
              <w:rPr>
                <w:rFonts w:cs="Times New Roman"/>
                <w:sz w:val="24"/>
                <w:szCs w:val="24"/>
                <w:lang w:val="en-GB" w:eastAsia="ru-RU"/>
              </w:rPr>
              <w:t>MX in PCBM (</w:t>
            </w:r>
            <w:r w:rsidRPr="004F31F5">
              <w:rPr>
                <w:rFonts w:cs="Times New Roman"/>
                <w:b/>
                <w:color w:val="FF0000"/>
                <w:sz w:val="24"/>
                <w:szCs w:val="24"/>
                <w:lang w:val="en-GB" w:eastAsia="ru-RU"/>
              </w:rPr>
              <w:t>PSC-</w:t>
            </w:r>
            <w:r w:rsidR="00982DC5">
              <w:rPr>
                <w:rFonts w:cs="Times New Roman"/>
                <w:b/>
                <w:color w:val="FF0000"/>
                <w:sz w:val="24"/>
                <w:szCs w:val="24"/>
                <w:lang w:val="en-GB" w:eastAsia="ru-RU"/>
              </w:rPr>
              <w:t>C</w:t>
            </w:r>
            <w:r w:rsidRPr="004F31F5">
              <w:rPr>
                <w:rFonts w:cs="Times New Roman"/>
                <w:sz w:val="24"/>
                <w:szCs w:val="24"/>
                <w:lang w:val="en-GB" w:eastAsia="ru-RU"/>
              </w:rPr>
              <w:t>)</w:t>
            </w:r>
          </w:p>
        </w:tc>
        <w:tc>
          <w:tcPr>
            <w:tcW w:w="6316" w:type="dxa"/>
          </w:tcPr>
          <w:p w14:paraId="5A3FB895" w14:textId="77777777" w:rsidR="004F31F5" w:rsidRPr="00FA6FED" w:rsidRDefault="004F31F5" w:rsidP="004F31F5">
            <w:pPr>
              <w:rPr>
                <w:sz w:val="24"/>
                <w:szCs w:val="24"/>
                <w:lang w:val="en-GB" w:eastAsia="ru-RU"/>
              </w:rPr>
            </w:pPr>
            <w:r w:rsidRPr="00FA6FED">
              <w:rPr>
                <w:rFonts w:cs="Times New Roman"/>
                <w:sz w:val="24"/>
                <w:szCs w:val="24"/>
                <w:lang w:val="en-GB" w:eastAsia="ru-RU"/>
              </w:rPr>
              <w:t>glass-ITO/NiO/perovskite/PCBM+MXenes/BCP/A</w:t>
            </w:r>
            <w:r>
              <w:rPr>
                <w:rFonts w:cs="Times New Roman"/>
                <w:sz w:val="24"/>
                <w:szCs w:val="24"/>
                <w:lang w:val="en-GB" w:eastAsia="ru-RU"/>
              </w:rPr>
              <w:t>g</w:t>
            </w:r>
          </w:p>
        </w:tc>
      </w:tr>
      <w:tr w:rsidR="006D0A26" w:rsidRPr="008447B6" w14:paraId="5AFCD3CD" w14:textId="77777777" w:rsidTr="0021234C">
        <w:tc>
          <w:tcPr>
            <w:tcW w:w="3256" w:type="dxa"/>
          </w:tcPr>
          <w:p w14:paraId="5FFC7BF4" w14:textId="6B362807" w:rsidR="006D0A26" w:rsidRPr="00136565" w:rsidRDefault="006D0A26" w:rsidP="000B374D">
            <w:pPr>
              <w:rPr>
                <w:rFonts w:cs="Times New Roman"/>
                <w:sz w:val="24"/>
                <w:szCs w:val="24"/>
                <w:lang w:eastAsia="ru-RU"/>
              </w:rPr>
            </w:pPr>
            <w:r w:rsidRPr="00136565">
              <w:rPr>
                <w:sz w:val="24"/>
                <w:szCs w:val="24"/>
                <w:lang w:eastAsia="ru-RU"/>
              </w:rPr>
              <w:t>MX in pero &amp; PCBM</w:t>
            </w:r>
            <w:r w:rsidR="0040470B" w:rsidRPr="00136565">
              <w:rPr>
                <w:sz w:val="24"/>
                <w:szCs w:val="24"/>
                <w:lang w:eastAsia="ru-RU"/>
              </w:rPr>
              <w:t xml:space="preserve"> (</w:t>
            </w:r>
            <w:r w:rsidR="0040470B" w:rsidRPr="00136565">
              <w:rPr>
                <w:b/>
                <w:color w:val="008000"/>
                <w:sz w:val="24"/>
                <w:szCs w:val="24"/>
                <w:lang w:eastAsia="ru-RU"/>
              </w:rPr>
              <w:t>PSC-</w:t>
            </w:r>
            <w:r w:rsidR="004F31F5" w:rsidRPr="00136565">
              <w:rPr>
                <w:b/>
                <w:color w:val="008000"/>
                <w:sz w:val="24"/>
                <w:szCs w:val="24"/>
                <w:lang w:eastAsia="ru-RU"/>
              </w:rPr>
              <w:t>D</w:t>
            </w:r>
            <w:r w:rsidR="0040470B" w:rsidRPr="00136565">
              <w:rPr>
                <w:sz w:val="24"/>
                <w:szCs w:val="24"/>
                <w:lang w:eastAsia="ru-RU"/>
              </w:rPr>
              <w:t>)</w:t>
            </w:r>
          </w:p>
        </w:tc>
        <w:tc>
          <w:tcPr>
            <w:tcW w:w="6316" w:type="dxa"/>
          </w:tcPr>
          <w:p w14:paraId="742C1A60" w14:textId="77777777" w:rsidR="006D0A26" w:rsidRPr="00FA6FED" w:rsidRDefault="006D0A26" w:rsidP="00830409">
            <w:pPr>
              <w:rPr>
                <w:rFonts w:cs="Times New Roman"/>
                <w:sz w:val="24"/>
                <w:szCs w:val="24"/>
                <w:lang w:val="en-US" w:eastAsia="ru-RU"/>
              </w:rPr>
            </w:pPr>
            <w:r w:rsidRPr="00FA6FED">
              <w:rPr>
                <w:rFonts w:cs="Times New Roman"/>
                <w:sz w:val="24"/>
                <w:szCs w:val="24"/>
                <w:lang w:val="en-GB" w:eastAsia="ru-RU"/>
              </w:rPr>
              <w:t>glass-ITO/NiO/perovskite+MXenes/PCBM+MXenes/BCP/A</w:t>
            </w:r>
            <w:r w:rsidR="00830409">
              <w:rPr>
                <w:rFonts w:cs="Times New Roman"/>
                <w:sz w:val="24"/>
                <w:szCs w:val="24"/>
                <w:lang w:val="en-GB" w:eastAsia="ru-RU"/>
              </w:rPr>
              <w:t>g</w:t>
            </w:r>
          </w:p>
        </w:tc>
      </w:tr>
    </w:tbl>
    <w:p w14:paraId="3056544A" w14:textId="77777777" w:rsidR="006D0A26" w:rsidRPr="00FA6FED" w:rsidRDefault="00FB6B49" w:rsidP="006D0A26">
      <w:pPr>
        <w:spacing w:before="240" w:after="240"/>
        <w:jc w:val="both"/>
        <w:rPr>
          <w:sz w:val="24"/>
          <w:szCs w:val="24"/>
          <w:lang w:val="en-GB"/>
        </w:rPr>
      </w:pPr>
      <w:r>
        <w:rPr>
          <w:b/>
          <w:sz w:val="24"/>
          <w:szCs w:val="24"/>
          <w:lang w:val="en-GB"/>
        </w:rPr>
        <w:t xml:space="preserve">Table </w:t>
      </w:r>
      <w:r w:rsidR="006D0A26" w:rsidRPr="00FA6FED">
        <w:rPr>
          <w:b/>
          <w:sz w:val="24"/>
          <w:szCs w:val="24"/>
          <w:lang w:val="en-GB"/>
        </w:rPr>
        <w:t>1</w:t>
      </w:r>
      <w:r w:rsidR="006D0A26" w:rsidRPr="00FA6FED">
        <w:rPr>
          <w:sz w:val="24"/>
          <w:szCs w:val="24"/>
          <w:lang w:val="en-GB"/>
        </w:rPr>
        <w:t xml:space="preserve">: Description of the investigated device structures. </w:t>
      </w:r>
    </w:p>
    <w:p w14:paraId="7AEC552C" w14:textId="77777777" w:rsidR="006D0A26" w:rsidRPr="00FA6FED" w:rsidRDefault="006D0A26" w:rsidP="006D0A26">
      <w:pPr>
        <w:jc w:val="both"/>
        <w:rPr>
          <w:sz w:val="24"/>
          <w:szCs w:val="24"/>
          <w:lang w:val="en-GB"/>
        </w:rPr>
      </w:pPr>
      <w:r w:rsidRPr="00FA6FED">
        <w:rPr>
          <w:sz w:val="24"/>
          <w:szCs w:val="24"/>
          <w:lang w:val="en-GB"/>
        </w:rPr>
        <w:t>Th</w:t>
      </w:r>
      <w:r w:rsidR="00830409">
        <w:rPr>
          <w:sz w:val="24"/>
          <w:szCs w:val="24"/>
          <w:lang w:val="en-GB"/>
        </w:rPr>
        <w:t xml:space="preserve">e electrical parameter statistics extracted by 1 SUN current-voltage (I-V) characteristics </w:t>
      </w:r>
      <w:r w:rsidR="00E819F6">
        <w:rPr>
          <w:sz w:val="24"/>
          <w:szCs w:val="24"/>
          <w:lang w:val="en-GB"/>
        </w:rPr>
        <w:t>for the</w:t>
      </w:r>
      <w:r w:rsidRPr="00FA6FED">
        <w:rPr>
          <w:sz w:val="24"/>
          <w:szCs w:val="24"/>
          <w:lang w:val="en-GB"/>
        </w:rPr>
        <w:t xml:space="preserve"> </w:t>
      </w:r>
      <w:r w:rsidR="00830409">
        <w:rPr>
          <w:sz w:val="24"/>
          <w:szCs w:val="24"/>
          <w:lang w:val="en-GB"/>
        </w:rPr>
        <w:t xml:space="preserve">as-prepared </w:t>
      </w:r>
      <w:r w:rsidR="00E819F6">
        <w:rPr>
          <w:sz w:val="24"/>
          <w:szCs w:val="24"/>
          <w:lang w:val="en-GB"/>
        </w:rPr>
        <w:t xml:space="preserve">and not encapsulated </w:t>
      </w:r>
      <w:r w:rsidR="00830409">
        <w:rPr>
          <w:sz w:val="24"/>
          <w:szCs w:val="24"/>
          <w:lang w:val="en-GB"/>
        </w:rPr>
        <w:t>device are reported</w:t>
      </w:r>
      <w:r w:rsidRPr="00FA6FED">
        <w:rPr>
          <w:sz w:val="24"/>
          <w:szCs w:val="24"/>
          <w:lang w:val="en-GB"/>
        </w:rPr>
        <w:t xml:space="preserve"> in </w:t>
      </w:r>
      <w:r w:rsidRPr="00FA6FED">
        <w:rPr>
          <w:b/>
          <w:sz w:val="24"/>
          <w:szCs w:val="24"/>
          <w:lang w:val="en-GB"/>
        </w:rPr>
        <w:t>Fig</w:t>
      </w:r>
      <w:r w:rsidR="000B44EE">
        <w:rPr>
          <w:b/>
          <w:sz w:val="24"/>
          <w:szCs w:val="24"/>
          <w:lang w:val="en-GB"/>
        </w:rPr>
        <w:t>.4</w:t>
      </w:r>
      <w:r w:rsidRPr="00FA6FED">
        <w:rPr>
          <w:b/>
          <w:sz w:val="24"/>
          <w:szCs w:val="24"/>
          <w:lang w:val="en-GB"/>
        </w:rPr>
        <w:t xml:space="preserve"> </w:t>
      </w:r>
      <w:r w:rsidR="00830409">
        <w:rPr>
          <w:sz w:val="24"/>
          <w:szCs w:val="24"/>
          <w:lang w:val="en-GB"/>
        </w:rPr>
        <w:t xml:space="preserve">(panel a- </w:t>
      </w:r>
      <w:r w:rsidRPr="00FA6FED">
        <w:rPr>
          <w:sz w:val="24"/>
          <w:szCs w:val="24"/>
          <w:lang w:val="en-GB"/>
        </w:rPr>
        <w:t>open circuit voltage (V</w:t>
      </w:r>
      <w:r w:rsidRPr="00FA6FED">
        <w:rPr>
          <w:sz w:val="24"/>
          <w:szCs w:val="24"/>
          <w:vertAlign w:val="subscript"/>
          <w:lang w:val="en-GB"/>
        </w:rPr>
        <w:t>OC</w:t>
      </w:r>
      <w:r w:rsidRPr="00FA6FED">
        <w:rPr>
          <w:sz w:val="24"/>
          <w:szCs w:val="24"/>
          <w:lang w:val="en-GB"/>
        </w:rPr>
        <w:t xml:space="preserve">), </w:t>
      </w:r>
      <w:r w:rsidR="00830409">
        <w:rPr>
          <w:sz w:val="24"/>
          <w:szCs w:val="24"/>
          <w:lang w:val="en-GB"/>
        </w:rPr>
        <w:t xml:space="preserve">panel b- </w:t>
      </w:r>
      <w:r w:rsidRPr="00FA6FED">
        <w:rPr>
          <w:sz w:val="24"/>
          <w:szCs w:val="24"/>
          <w:lang w:val="en-GB"/>
        </w:rPr>
        <w:t>short circuit current density (J</w:t>
      </w:r>
      <w:r w:rsidRPr="00FA6FED">
        <w:rPr>
          <w:sz w:val="24"/>
          <w:szCs w:val="24"/>
          <w:vertAlign w:val="subscript"/>
          <w:lang w:val="en-GB"/>
        </w:rPr>
        <w:t>SC</w:t>
      </w:r>
      <w:r w:rsidRPr="00FA6FED">
        <w:rPr>
          <w:sz w:val="24"/>
          <w:szCs w:val="24"/>
          <w:lang w:val="en-GB"/>
        </w:rPr>
        <w:t xml:space="preserve">), </w:t>
      </w:r>
      <w:r w:rsidR="00830409">
        <w:rPr>
          <w:sz w:val="24"/>
          <w:szCs w:val="24"/>
          <w:lang w:val="en-GB"/>
        </w:rPr>
        <w:t xml:space="preserve">panel c- </w:t>
      </w:r>
      <w:r w:rsidRPr="00FA6FED">
        <w:rPr>
          <w:sz w:val="24"/>
          <w:szCs w:val="24"/>
          <w:lang w:val="en-GB"/>
        </w:rPr>
        <w:t xml:space="preserve">fill factor (FF) and </w:t>
      </w:r>
      <w:r w:rsidR="00830409">
        <w:rPr>
          <w:sz w:val="24"/>
          <w:szCs w:val="24"/>
          <w:lang w:val="en-GB"/>
        </w:rPr>
        <w:t xml:space="preserve">panel d- </w:t>
      </w:r>
      <w:r w:rsidRPr="00FA6FED">
        <w:rPr>
          <w:sz w:val="24"/>
          <w:szCs w:val="24"/>
          <w:lang w:val="en-GB"/>
        </w:rPr>
        <w:t xml:space="preserve">power conversion efficiency (PCE), with the standard error </w:t>
      </w:r>
      <w:r w:rsidR="00E819F6">
        <w:rPr>
          <w:sz w:val="24"/>
          <w:szCs w:val="24"/>
          <w:lang w:val="en-GB"/>
        </w:rPr>
        <w:t xml:space="preserve">represented </w:t>
      </w:r>
      <w:r w:rsidRPr="00FA6FED">
        <w:rPr>
          <w:sz w:val="24"/>
          <w:szCs w:val="24"/>
          <w:lang w:val="en-GB"/>
        </w:rPr>
        <w:t>as a box</w:t>
      </w:r>
      <w:r w:rsidR="00830409">
        <w:rPr>
          <w:sz w:val="24"/>
          <w:szCs w:val="24"/>
          <w:lang w:val="en-GB"/>
        </w:rPr>
        <w:t>)</w:t>
      </w:r>
      <w:r w:rsidRPr="00FA6FED">
        <w:rPr>
          <w:sz w:val="24"/>
          <w:szCs w:val="24"/>
          <w:lang w:val="en-GB"/>
        </w:rPr>
        <w:t xml:space="preserve">. </w:t>
      </w:r>
    </w:p>
    <w:p w14:paraId="578C8553" w14:textId="2F0504A4" w:rsidR="00834462" w:rsidRPr="00FA6FED" w:rsidRDefault="00830409" w:rsidP="00834462">
      <w:pPr>
        <w:jc w:val="both"/>
        <w:rPr>
          <w:sz w:val="24"/>
          <w:szCs w:val="24"/>
          <w:lang w:val="en-GB"/>
        </w:rPr>
      </w:pPr>
      <w:r>
        <w:rPr>
          <w:sz w:val="24"/>
          <w:szCs w:val="24"/>
          <w:lang w:val="en-GB"/>
        </w:rPr>
        <w:t xml:space="preserve">Reference devices showed averaged PCE exceeding 17%, in line with the typical values recorded for similar device architecture </w:t>
      </w:r>
      <w:r w:rsidR="002403AD">
        <w:rPr>
          <w:sz w:val="24"/>
          <w:szCs w:val="24"/>
          <w:lang w:val="en-GB"/>
        </w:rPr>
        <w:fldChar w:fldCharType="begin" w:fldLock="1"/>
      </w:r>
      <w:r w:rsidR="00AD051D">
        <w:rPr>
          <w:sz w:val="24"/>
          <w:szCs w:val="24"/>
          <w:lang w:val="en-GB"/>
        </w:rPr>
        <w:instrText>ADDIN CSL_CITATION {"citationItems":[{"id":"ITEM-1","itemData":{"DOI":"10.1002/solr.201900001","ISSN":"2367-198X","abstract":"Organic–inorganic halide perovskite solar cells (PSCs) have achieved great success in recent years with a demonstrated power conversion efficiency (PCE) increasing rapidly from 3.8% to 22.3% for single junction devices. Most high-performance PSCs consist of a perovskite absorber sandwiched between an electron transport layer (ETL) and a hole transport layer (HTL), which extracts electrons (holes) and blocks holes (electrons) from the absorber efficiently. Inorganic hole transport materials have extracted extensive attention due to their higher mobility and better stability. Particularly, the excellent hole selective transport property of nickel oxide (NiOx) has been highlighted by its recent application in organometallic halide PSCs, due to the favorable band alignment formed between the halide perovskite absorber and NiOx HTL. This comprehensive review summarizes the recent progress in the fabrication of NiOx films and their application in PSCs. Special attention is paid to the optoelectronic properties of NiOx films, which strongly depend on the synthesis methods and post-treatment conditions, as well as the resulting photovoltaic device performance. Surface modification and doping strategies that are used to improve the optoelectronic properties of NiOx films and the resulting device performance are discussed with emphasis. Finally, a short perspective of NiOx-based PSCs is also provided.","author":[{"dropping-particle":"","family":"Yin","given":"Xingtian","non-dropping-particle":"","parse-names":false,"suffix":""},{"dropping-particle":"","family":"Guo","given":"Yuxiao","non-dropping-particle":"","parse-names":false,"suffix":""},{"dropping-particle":"","family":"Xie","given":"Haixia","non-dropping-particle":"","parse-names":false,"suffix":""},{"dropping-particle":"","family":"Que","given":"Wenxiu","non-dropping-particle":"","parse-names":false,"suffix":""},{"dropping-particle":"","family":"Kong","given":"Ling Bing","non-dropping-particle":"","parse-names":false,"suffix":""}],"container-title":"Solar RRL","id":"ITEM-1","issue":"5","issued":{"date-parts":[["2019"]]},"page":"1900001","title":"Nickel Oxide as Efficient Hole Transport Materials for Perovskite Solar Cells","type":"article-journal","volume":"3"},"uris":["http://www.mendeley.com/documents/?uuid=549de74f-6341-46ca-84c8-e1c6cf35da69"]}],"mendeley":{"formattedCitation":"[42]","plainTextFormattedCitation":"[42]","previouslyFormattedCitation":"[42]"},"properties":{"noteIndex":0},"schema":"https://github.com/citation-style-language/schema/raw/master/csl-citation.json"}</w:instrText>
      </w:r>
      <w:r w:rsidR="002403AD">
        <w:rPr>
          <w:sz w:val="24"/>
          <w:szCs w:val="24"/>
          <w:lang w:val="en-GB"/>
        </w:rPr>
        <w:fldChar w:fldCharType="separate"/>
      </w:r>
      <w:r w:rsidR="00E96126" w:rsidRPr="00E96126">
        <w:rPr>
          <w:noProof/>
          <w:sz w:val="24"/>
          <w:szCs w:val="24"/>
          <w:lang w:val="en-GB"/>
        </w:rPr>
        <w:t>[42]</w:t>
      </w:r>
      <w:r w:rsidR="002403AD">
        <w:rPr>
          <w:sz w:val="24"/>
          <w:szCs w:val="24"/>
          <w:lang w:val="en-GB"/>
        </w:rPr>
        <w:fldChar w:fldCharType="end"/>
      </w:r>
      <w:r w:rsidR="00E819F6">
        <w:rPr>
          <w:sz w:val="24"/>
          <w:szCs w:val="24"/>
          <w:lang w:val="en-GB"/>
        </w:rPr>
        <w:t xml:space="preserve"> </w:t>
      </w:r>
      <w:r>
        <w:rPr>
          <w:sz w:val="24"/>
          <w:szCs w:val="24"/>
          <w:lang w:val="en-GB"/>
        </w:rPr>
        <w:t>while</w:t>
      </w:r>
      <w:r w:rsidR="006D0A26" w:rsidRPr="00FA6FED">
        <w:rPr>
          <w:sz w:val="24"/>
          <w:szCs w:val="24"/>
          <w:lang w:val="en-GB"/>
        </w:rPr>
        <w:t xml:space="preserve"> devices using </w:t>
      </w:r>
      <w:r>
        <w:rPr>
          <w:sz w:val="24"/>
          <w:szCs w:val="24"/>
          <w:lang w:val="en-GB"/>
        </w:rPr>
        <w:t xml:space="preserve">both </w:t>
      </w:r>
      <w:r w:rsidR="006D0A26" w:rsidRPr="00FA6FED">
        <w:rPr>
          <w:sz w:val="24"/>
          <w:szCs w:val="24"/>
          <w:lang w:val="en-GB"/>
        </w:rPr>
        <w:t>perovskite and PCBM layer</w:t>
      </w:r>
      <w:r>
        <w:rPr>
          <w:sz w:val="24"/>
          <w:szCs w:val="24"/>
          <w:lang w:val="en-GB"/>
        </w:rPr>
        <w:t>s</w:t>
      </w:r>
      <w:r w:rsidR="006D0A26" w:rsidRPr="00FA6FED">
        <w:rPr>
          <w:sz w:val="24"/>
          <w:szCs w:val="24"/>
          <w:lang w:val="en-GB"/>
        </w:rPr>
        <w:t xml:space="preserve"> </w:t>
      </w:r>
      <w:r w:rsidR="00E819F6" w:rsidRPr="00FA6FED">
        <w:rPr>
          <w:sz w:val="24"/>
          <w:szCs w:val="24"/>
          <w:lang w:val="en-GB"/>
        </w:rPr>
        <w:t xml:space="preserve">doped </w:t>
      </w:r>
      <w:r w:rsidR="00E819F6">
        <w:rPr>
          <w:sz w:val="24"/>
          <w:szCs w:val="24"/>
          <w:lang w:val="en-GB"/>
        </w:rPr>
        <w:t xml:space="preserve">with </w:t>
      </w:r>
      <w:r w:rsidR="00E819F6" w:rsidRPr="00FA6FED">
        <w:rPr>
          <w:sz w:val="24"/>
          <w:szCs w:val="24"/>
          <w:lang w:val="en-GB"/>
        </w:rPr>
        <w:t>MXenes</w:t>
      </w:r>
      <w:r w:rsidR="00E819F6">
        <w:rPr>
          <w:sz w:val="24"/>
          <w:szCs w:val="24"/>
          <w:lang w:val="en-GB"/>
        </w:rPr>
        <w:t xml:space="preserve"> </w:t>
      </w:r>
      <w:r>
        <w:rPr>
          <w:sz w:val="24"/>
          <w:szCs w:val="24"/>
          <w:lang w:val="en-GB"/>
        </w:rPr>
        <w:t>achieved</w:t>
      </w:r>
      <w:r w:rsidR="006D0A26" w:rsidRPr="00FA6FED">
        <w:rPr>
          <w:sz w:val="24"/>
          <w:szCs w:val="24"/>
          <w:lang w:val="en-GB"/>
        </w:rPr>
        <w:t xml:space="preserve"> </w:t>
      </w:r>
      <w:r>
        <w:rPr>
          <w:sz w:val="24"/>
          <w:szCs w:val="24"/>
          <w:lang w:val="en-GB"/>
        </w:rPr>
        <w:t xml:space="preserve">maximum </w:t>
      </w:r>
      <w:r w:rsidR="006D0A26" w:rsidRPr="00FA6FED">
        <w:rPr>
          <w:sz w:val="24"/>
          <w:szCs w:val="24"/>
          <w:lang w:val="en-GB"/>
        </w:rPr>
        <w:t xml:space="preserve">PCE </w:t>
      </w:r>
      <w:r w:rsidR="00E819F6">
        <w:rPr>
          <w:sz w:val="24"/>
          <w:szCs w:val="24"/>
          <w:lang w:val="en-GB"/>
        </w:rPr>
        <w:t>of</w:t>
      </w:r>
      <w:r>
        <w:rPr>
          <w:sz w:val="24"/>
          <w:szCs w:val="24"/>
          <w:lang w:val="en-GB"/>
        </w:rPr>
        <w:t xml:space="preserve"> 19</w:t>
      </w:r>
      <w:r w:rsidR="00E819F6">
        <w:rPr>
          <w:sz w:val="24"/>
          <w:szCs w:val="24"/>
          <w:lang w:val="en-GB"/>
        </w:rPr>
        <w:t>.2</w:t>
      </w:r>
      <w:r>
        <w:rPr>
          <w:sz w:val="24"/>
          <w:szCs w:val="24"/>
          <w:lang w:val="en-GB"/>
        </w:rPr>
        <w:t>%. Notably</w:t>
      </w:r>
      <w:r w:rsidR="00E819F6">
        <w:rPr>
          <w:sz w:val="24"/>
          <w:szCs w:val="24"/>
          <w:lang w:val="en-GB"/>
        </w:rPr>
        <w:t>,</w:t>
      </w:r>
      <w:r>
        <w:rPr>
          <w:sz w:val="24"/>
          <w:szCs w:val="24"/>
          <w:lang w:val="en-GB"/>
        </w:rPr>
        <w:t xml:space="preserve"> the </w:t>
      </w:r>
      <w:r w:rsidR="00E819F6">
        <w:rPr>
          <w:sz w:val="24"/>
          <w:szCs w:val="24"/>
          <w:lang w:val="en-GB"/>
        </w:rPr>
        <w:t>recorded averaged PCE improvement (</w:t>
      </w:r>
      <w:r w:rsidR="004708BA" w:rsidRPr="00FA6FED">
        <w:rPr>
          <w:sz w:val="24"/>
          <w:szCs w:val="24"/>
          <w:lang w:val="en-GB"/>
        </w:rPr>
        <w:t>+8.3%</w:t>
      </w:r>
      <w:r>
        <w:rPr>
          <w:sz w:val="24"/>
          <w:szCs w:val="24"/>
          <w:lang w:val="en-GB"/>
        </w:rPr>
        <w:t xml:space="preserve"> </w:t>
      </w:r>
      <w:r w:rsidR="00E819F6">
        <w:rPr>
          <w:sz w:val="24"/>
          <w:szCs w:val="24"/>
          <w:lang w:val="en-GB"/>
        </w:rPr>
        <w:t>with respect to reference devices) has to be imputed to an evident increase of J</w:t>
      </w:r>
      <w:r w:rsidR="00E819F6" w:rsidRPr="00E819F6">
        <w:rPr>
          <w:sz w:val="24"/>
          <w:szCs w:val="24"/>
          <w:vertAlign w:val="subscript"/>
          <w:lang w:val="en-GB"/>
        </w:rPr>
        <w:t>SC</w:t>
      </w:r>
      <w:r w:rsidR="00E819F6">
        <w:rPr>
          <w:sz w:val="24"/>
          <w:szCs w:val="24"/>
          <w:lang w:val="en-GB"/>
        </w:rPr>
        <w:t xml:space="preserve">, as reported in </w:t>
      </w:r>
      <w:r w:rsidR="00E819F6" w:rsidRPr="000B44EE">
        <w:rPr>
          <w:b/>
          <w:sz w:val="24"/>
          <w:szCs w:val="24"/>
          <w:lang w:val="en-GB"/>
        </w:rPr>
        <w:t>Fig.</w:t>
      </w:r>
      <w:r w:rsidR="000B44EE" w:rsidRPr="000B44EE">
        <w:rPr>
          <w:b/>
          <w:sz w:val="24"/>
          <w:szCs w:val="24"/>
          <w:lang w:val="en-GB"/>
        </w:rPr>
        <w:t>4b</w:t>
      </w:r>
      <w:r w:rsidR="00E819F6">
        <w:rPr>
          <w:sz w:val="24"/>
          <w:szCs w:val="24"/>
          <w:lang w:val="en-GB"/>
        </w:rPr>
        <w:t>.</w:t>
      </w:r>
      <w:r w:rsidR="00834462">
        <w:rPr>
          <w:sz w:val="24"/>
          <w:szCs w:val="24"/>
          <w:lang w:val="en-GB"/>
        </w:rPr>
        <w:t xml:space="preserve"> </w:t>
      </w:r>
      <w:r w:rsidR="00834462" w:rsidRPr="00FA6FED">
        <w:rPr>
          <w:sz w:val="24"/>
          <w:szCs w:val="24"/>
          <w:lang w:val="en-GB"/>
        </w:rPr>
        <w:t>In fact</w:t>
      </w:r>
      <w:r w:rsidR="00446586">
        <w:rPr>
          <w:sz w:val="24"/>
          <w:szCs w:val="24"/>
          <w:lang w:val="en-GB"/>
        </w:rPr>
        <w:t>,</w:t>
      </w:r>
      <w:r w:rsidR="00834462" w:rsidRPr="00FA6FED">
        <w:rPr>
          <w:sz w:val="24"/>
          <w:szCs w:val="24"/>
          <w:lang w:val="en-GB"/>
        </w:rPr>
        <w:t xml:space="preserve"> all the structures employing MXenes showed a slight decrease </w:t>
      </w:r>
      <w:r w:rsidR="00446586">
        <w:rPr>
          <w:sz w:val="24"/>
          <w:szCs w:val="24"/>
          <w:lang w:val="en-GB"/>
        </w:rPr>
        <w:t xml:space="preserve">of the </w:t>
      </w:r>
      <w:r w:rsidR="00446586" w:rsidRPr="00FA6FED">
        <w:rPr>
          <w:sz w:val="24"/>
          <w:szCs w:val="24"/>
          <w:lang w:val="en-GB"/>
        </w:rPr>
        <w:t>average V</w:t>
      </w:r>
      <w:r w:rsidR="00446586" w:rsidRPr="00FA6FED">
        <w:rPr>
          <w:sz w:val="24"/>
          <w:szCs w:val="24"/>
          <w:vertAlign w:val="subscript"/>
          <w:lang w:val="en-GB"/>
        </w:rPr>
        <w:t>OC</w:t>
      </w:r>
      <w:r w:rsidR="00446586">
        <w:rPr>
          <w:sz w:val="24"/>
          <w:szCs w:val="24"/>
          <w:lang w:val="en-GB"/>
        </w:rPr>
        <w:t xml:space="preserve"> values</w:t>
      </w:r>
      <w:r w:rsidR="00446586" w:rsidRPr="00FA6FED">
        <w:rPr>
          <w:sz w:val="24"/>
          <w:szCs w:val="24"/>
          <w:lang w:val="en-GB"/>
        </w:rPr>
        <w:t xml:space="preserve"> </w:t>
      </w:r>
      <w:r w:rsidR="00834462" w:rsidRPr="00FA6FED">
        <w:rPr>
          <w:sz w:val="24"/>
          <w:szCs w:val="24"/>
          <w:lang w:val="en-GB"/>
        </w:rPr>
        <w:t xml:space="preserve">that cannot </w:t>
      </w:r>
      <w:r w:rsidR="00446586">
        <w:rPr>
          <w:sz w:val="24"/>
          <w:szCs w:val="24"/>
          <w:lang w:val="en-GB"/>
        </w:rPr>
        <w:t xml:space="preserve">however </w:t>
      </w:r>
      <w:r w:rsidR="00834462" w:rsidRPr="00FA6FED">
        <w:rPr>
          <w:sz w:val="24"/>
          <w:szCs w:val="24"/>
          <w:lang w:val="en-GB"/>
        </w:rPr>
        <w:t>hamper the strong J</w:t>
      </w:r>
      <w:r w:rsidR="00834462" w:rsidRPr="00FA6FED">
        <w:rPr>
          <w:sz w:val="24"/>
          <w:szCs w:val="24"/>
          <w:vertAlign w:val="subscript"/>
          <w:lang w:val="en-GB"/>
        </w:rPr>
        <w:t>SC</w:t>
      </w:r>
      <w:r w:rsidR="00834462" w:rsidRPr="00FA6FED">
        <w:rPr>
          <w:sz w:val="24"/>
          <w:szCs w:val="24"/>
          <w:lang w:val="en-GB"/>
        </w:rPr>
        <w:t xml:space="preserve"> </w:t>
      </w:r>
      <w:r w:rsidR="00446586">
        <w:rPr>
          <w:sz w:val="24"/>
          <w:szCs w:val="24"/>
          <w:lang w:val="en-GB"/>
        </w:rPr>
        <w:t>increase</w:t>
      </w:r>
      <w:r w:rsidR="00834462" w:rsidRPr="00FA6FED">
        <w:rPr>
          <w:sz w:val="24"/>
          <w:szCs w:val="24"/>
          <w:lang w:val="en-GB"/>
        </w:rPr>
        <w:t xml:space="preserve">, resulting in a general improvement of PCE. </w:t>
      </w:r>
      <w:r w:rsidR="004708BA" w:rsidRPr="00FA6FED">
        <w:rPr>
          <w:sz w:val="24"/>
          <w:szCs w:val="24"/>
          <w:lang w:val="en-GB"/>
        </w:rPr>
        <w:t xml:space="preserve">The J-V curves </w:t>
      </w:r>
      <w:r w:rsidR="004708BA">
        <w:rPr>
          <w:sz w:val="24"/>
          <w:szCs w:val="24"/>
          <w:lang w:val="en-GB"/>
        </w:rPr>
        <w:t>related to</w:t>
      </w:r>
      <w:r w:rsidR="004708BA" w:rsidRPr="00FA6FED">
        <w:rPr>
          <w:sz w:val="24"/>
          <w:szCs w:val="24"/>
          <w:lang w:val="en-GB"/>
        </w:rPr>
        <w:t xml:space="preserve"> the best-performing </w:t>
      </w:r>
      <w:r w:rsidR="004708BA">
        <w:rPr>
          <w:sz w:val="24"/>
          <w:szCs w:val="24"/>
          <w:lang w:val="en-GB"/>
        </w:rPr>
        <w:t>cell</w:t>
      </w:r>
      <w:r w:rsidR="004708BA" w:rsidRPr="00FA6FED">
        <w:rPr>
          <w:sz w:val="24"/>
          <w:szCs w:val="24"/>
          <w:lang w:val="en-GB"/>
        </w:rPr>
        <w:t xml:space="preserve"> for each tested structure are reported in </w:t>
      </w:r>
      <w:r w:rsidR="004C4CA7">
        <w:rPr>
          <w:b/>
          <w:sz w:val="24"/>
          <w:szCs w:val="24"/>
          <w:lang w:val="en-GB"/>
        </w:rPr>
        <w:t>Fig.</w:t>
      </w:r>
      <w:r w:rsidR="004C4CA7" w:rsidRPr="004C4CA7">
        <w:rPr>
          <w:b/>
          <w:sz w:val="24"/>
          <w:szCs w:val="24"/>
          <w:lang w:val="en-GB"/>
        </w:rPr>
        <w:t>5</w:t>
      </w:r>
      <w:r w:rsidR="004708BA" w:rsidRPr="004C4CA7">
        <w:rPr>
          <w:b/>
          <w:sz w:val="24"/>
          <w:szCs w:val="24"/>
          <w:lang w:val="en-GB"/>
        </w:rPr>
        <w:t>a</w:t>
      </w:r>
      <w:r w:rsidR="00C32D19">
        <w:rPr>
          <w:sz w:val="24"/>
          <w:szCs w:val="24"/>
          <w:lang w:val="en-GB"/>
        </w:rPr>
        <w:t xml:space="preserve"> while the averaged J-V over 8 equal devices are reported in </w:t>
      </w:r>
      <w:r w:rsidR="00C32D19" w:rsidRPr="0030675E">
        <w:rPr>
          <w:b/>
          <w:sz w:val="24"/>
          <w:szCs w:val="24"/>
          <w:lang w:val="en-GB"/>
        </w:rPr>
        <w:t>Fig.S</w:t>
      </w:r>
      <w:r w:rsidR="0030675E" w:rsidRPr="0030675E">
        <w:rPr>
          <w:b/>
          <w:sz w:val="24"/>
          <w:szCs w:val="24"/>
          <w:lang w:val="en-GB"/>
        </w:rPr>
        <w:t>8</w:t>
      </w:r>
      <w:r w:rsidR="00C32D19" w:rsidRPr="0030675E">
        <w:rPr>
          <w:sz w:val="24"/>
          <w:szCs w:val="24"/>
          <w:lang w:val="en-GB"/>
        </w:rPr>
        <w:t xml:space="preserve"> </w:t>
      </w:r>
    </w:p>
    <w:p w14:paraId="6BFA05B8" w14:textId="179AE062" w:rsidR="00830409" w:rsidRDefault="006D0A26" w:rsidP="004C4CA7">
      <w:pPr>
        <w:spacing w:after="240"/>
        <w:jc w:val="both"/>
        <w:rPr>
          <w:sz w:val="24"/>
          <w:szCs w:val="24"/>
          <w:lang w:val="en-GB"/>
        </w:rPr>
      </w:pPr>
      <w:r w:rsidRPr="00FA6FED">
        <w:rPr>
          <w:noProof/>
          <w:sz w:val="24"/>
          <w:szCs w:val="24"/>
          <w:lang w:eastAsia="it-IT"/>
        </w:rPr>
        <w:lastRenderedPageBreak/>
        <w:drawing>
          <wp:inline distT="0" distB="0" distL="0" distR="0" wp14:anchorId="04A1DB8A" wp14:editId="506FF268">
            <wp:extent cx="5697186" cy="425779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5697186" cy="4257790"/>
                    </a:xfrm>
                    <a:prstGeom prst="rect">
                      <a:avLst/>
                    </a:prstGeom>
                    <a:noFill/>
                    <a:ln>
                      <a:noFill/>
                    </a:ln>
                  </pic:spPr>
                </pic:pic>
              </a:graphicData>
            </a:graphic>
          </wp:inline>
        </w:drawing>
      </w:r>
      <w:r w:rsidRPr="004C4CA7">
        <w:rPr>
          <w:b/>
          <w:sz w:val="24"/>
          <w:szCs w:val="24"/>
          <w:lang w:val="en-GB"/>
        </w:rPr>
        <w:t xml:space="preserve">Figure </w:t>
      </w:r>
      <w:r w:rsidR="00051047">
        <w:rPr>
          <w:b/>
          <w:sz w:val="24"/>
          <w:szCs w:val="24"/>
          <w:lang w:val="en-GB"/>
        </w:rPr>
        <w:t>4</w:t>
      </w:r>
      <w:r w:rsidRPr="00FA6FED">
        <w:rPr>
          <w:sz w:val="24"/>
          <w:szCs w:val="24"/>
          <w:lang w:val="en-GB"/>
        </w:rPr>
        <w:t xml:space="preserve">: </w:t>
      </w:r>
      <w:r w:rsidR="004F31F5">
        <w:rPr>
          <w:sz w:val="24"/>
          <w:szCs w:val="24"/>
          <w:lang w:val="en-GB"/>
        </w:rPr>
        <w:t>Electrical parameter</w:t>
      </w:r>
      <w:r w:rsidRPr="00FA6FED">
        <w:rPr>
          <w:sz w:val="24"/>
          <w:szCs w:val="24"/>
          <w:lang w:val="en-GB"/>
        </w:rPr>
        <w:t xml:space="preserve"> statistics for the investigated </w:t>
      </w:r>
      <w:r w:rsidR="00220A56">
        <w:rPr>
          <w:sz w:val="24"/>
          <w:szCs w:val="24"/>
          <w:lang w:val="en-GB"/>
        </w:rPr>
        <w:t>MAPbI</w:t>
      </w:r>
      <w:r w:rsidR="00220A56" w:rsidRPr="00220A56">
        <w:rPr>
          <w:sz w:val="24"/>
          <w:szCs w:val="24"/>
          <w:vertAlign w:val="subscript"/>
          <w:lang w:val="en-GB"/>
        </w:rPr>
        <w:t>3</w:t>
      </w:r>
      <w:r w:rsidRPr="00FA6FED">
        <w:rPr>
          <w:sz w:val="24"/>
          <w:szCs w:val="24"/>
          <w:lang w:val="en-GB"/>
        </w:rPr>
        <w:t>-based device structures extracted by the J-V curves acquired at 1 SUN irradiation. The standard error (SE) is represented with a box while the average value is depicted as an empty squared dot. The cell active area is 0.14 cm</w:t>
      </w:r>
      <w:r w:rsidRPr="00FA6FED">
        <w:rPr>
          <w:sz w:val="24"/>
          <w:szCs w:val="24"/>
          <w:vertAlign w:val="superscript"/>
          <w:lang w:val="en-GB"/>
        </w:rPr>
        <w:t>2</w:t>
      </w:r>
      <w:r w:rsidRPr="00FA6FED">
        <w:rPr>
          <w:sz w:val="24"/>
          <w:szCs w:val="24"/>
          <w:lang w:val="en-GB"/>
        </w:rPr>
        <w:t>.</w:t>
      </w:r>
      <w:r w:rsidR="00AD5AE3">
        <w:rPr>
          <w:sz w:val="24"/>
          <w:szCs w:val="24"/>
          <w:lang w:val="en-GB"/>
        </w:rPr>
        <w:t xml:space="preserve"> </w:t>
      </w:r>
      <w:r w:rsidR="00AD5AE3" w:rsidRPr="00AD5AE3">
        <w:rPr>
          <w:sz w:val="24"/>
          <w:szCs w:val="24"/>
          <w:lang w:val="en-GB"/>
        </w:rPr>
        <w:t xml:space="preserve">Results for device simulations are also displayed as orange crosses. </w:t>
      </w:r>
    </w:p>
    <w:p w14:paraId="2AC303A0" w14:textId="769333D2" w:rsidR="00446586" w:rsidRPr="00FA6FED" w:rsidRDefault="00B2367C" w:rsidP="004708BA">
      <w:pPr>
        <w:jc w:val="both"/>
        <w:rPr>
          <w:sz w:val="24"/>
          <w:szCs w:val="24"/>
          <w:lang w:val="en-GB"/>
        </w:rPr>
      </w:pPr>
      <w:r>
        <w:rPr>
          <w:sz w:val="24"/>
          <w:szCs w:val="24"/>
          <w:lang w:val="en-GB"/>
        </w:rPr>
        <w:t>In s</w:t>
      </w:r>
      <w:r w:rsidR="00446586">
        <w:rPr>
          <w:sz w:val="24"/>
          <w:szCs w:val="24"/>
          <w:lang w:val="en-GB"/>
        </w:rPr>
        <w:t xml:space="preserve">olar cells </w:t>
      </w:r>
      <w:r w:rsidR="004708BA" w:rsidRPr="00FA6FED">
        <w:rPr>
          <w:sz w:val="24"/>
          <w:szCs w:val="24"/>
          <w:lang w:val="en-GB"/>
        </w:rPr>
        <w:t>V</w:t>
      </w:r>
      <w:r w:rsidR="004708BA" w:rsidRPr="00FA6FED">
        <w:rPr>
          <w:sz w:val="24"/>
          <w:szCs w:val="24"/>
          <w:vertAlign w:val="subscript"/>
          <w:lang w:val="en-GB"/>
        </w:rPr>
        <w:t>OC</w:t>
      </w:r>
      <w:r w:rsidR="004708BA" w:rsidRPr="00FA6FED">
        <w:rPr>
          <w:sz w:val="24"/>
          <w:szCs w:val="24"/>
          <w:lang w:val="en-GB"/>
        </w:rPr>
        <w:t xml:space="preserve"> is mainly related to the quasi-Fermi level splitting (QFLS) occurring in</w:t>
      </w:r>
      <w:r w:rsidR="00446586">
        <w:rPr>
          <w:sz w:val="24"/>
          <w:szCs w:val="24"/>
          <w:lang w:val="en-GB"/>
        </w:rPr>
        <w:t xml:space="preserve"> the absorbing layer and this is also true for PSC</w:t>
      </w:r>
      <w:r w:rsidR="00446586" w:rsidRPr="00446586">
        <w:rPr>
          <w:sz w:val="24"/>
          <w:szCs w:val="24"/>
          <w:lang w:val="en-GB"/>
        </w:rPr>
        <w:t xml:space="preserve"> </w:t>
      </w:r>
      <w:r w:rsidR="00446586" w:rsidRPr="00FA6FED">
        <w:rPr>
          <w:sz w:val="24"/>
          <w:szCs w:val="24"/>
          <w:lang w:val="en-GB"/>
        </w:rPr>
        <w:fldChar w:fldCharType="begin" w:fldLock="1"/>
      </w:r>
      <w:r w:rsidR="00AD051D">
        <w:rPr>
          <w:sz w:val="24"/>
          <w:szCs w:val="24"/>
          <w:lang w:val="en-GB"/>
        </w:rPr>
        <w:instrText>ADDIN CSL_CITATION {"citationItems":[{"id":"ITEM-1","itemData":{"DOI":"10.1002/aenm.201901631","ISSN":"1614-6832","abstract":"&lt;p&gt;Today's perovskite solar cells (PSCs) are limited mainly by their open‐circuit voltage (&lt;i&gt;V&lt;/i&gt;&lt;sub&gt;OC&lt;/sub&gt;) due to nonradiative recombination. Therefore, a comprehensive understanding of the relevant recombination pathways is needed. Here, intensity‐dependent measurements of the quasi‐Fermi level splitting (QFLS) and of the &lt;i&gt;V&lt;/i&gt;&lt;sub&gt;OC&lt;/sub&gt; on the very same devices, including pin‐type PSCs with efficiencies above 20%, are performed. It is found that the QFLS in the perovskite lies significantly below its radiative limit for all intensities but also that the &lt;i&gt;V&lt;/i&gt;&lt;sub&gt;OC&lt;/sub&gt; is generally lower than the QFLS, violating one main assumption of the Shockley‐Queisser theory. This has far‐reaching implications for the applicability of some well‐established techniques, which use the &lt;i&gt;V&lt;/i&gt;&lt;sub&gt;OC&lt;/sub&gt; as a measure of the carrier densities in the absorber. By performing drift‐diffusion simulations, the intensity dependence of the QFLS, the QFLS‐&lt;i&gt;V&lt;/i&gt;&lt;sub&gt;OC&lt;/sub&gt; offset and the ideality factor are consistently explained by trap‐assisted recombination and energetic misalignment at the interfaces. Additionally, it is found that the saturation of the &lt;i&gt;V&lt;/i&gt;&lt;sub&gt;OC&lt;/sub&gt; at high intensities is caused by insufficient contact selectivity while heating effects are of minor importance. It is concluded that the analysis of the &lt;i&gt;V&lt;/i&gt;&lt;sub&gt;OC&lt;/sub&gt; does not provide reliable conclusions of the recombination pathways and that the knowledge of the QFLS&lt;i&gt;‐V&lt;/i&gt;&lt;sub&gt;OC&lt;/sub&gt; relation is of great importance.&lt;/p&gt;","author":[{"dropping-particle":"","family":"Caprioglio","given":"Pietro","non-dropping-particle":"","parse-names":false,"suffix":""},{"dropping-particle":"","family":"Stolterfoht","given":"Martin","non-dropping-particle":"","parse-names":false,"suffix":""},{"dropping-particle":"","family":"Wolff","given":"Christian M.","non-dropping-particle":"","parse-names":false,"suffix":""},{"dropping-particle":"","family":"Unold","given":"Thomas","non-dropping-particle":"","parse-names":false,"suffix":""},{"dropping-particle":"","family":"Rech","given":"Bernd","non-dropping-particle":"","parse-names":false,"suffix":""},{"dropping-particle":"","family":"Albrecht","given":"Steve","non-dropping-particle":"","parse-names":false,"suffix":""},{"dropping-particle":"","family":"Neher","given":"Dieter","non-dropping-particle":"","parse-names":false,"suffix":""}],"container-title":"Advanced Energy Materials","id":"ITEM-1","issue":"33","issued":{"date-parts":[["2019"]]},"page":"1901631","title":"On the Relation between the Open‐Circuit Voltage and Quasi‐Fermi Level Splitting in Efficient Perovskite Solar Cells","type":"article-journal","volume":"9"},"uris":["http://www.mendeley.com/documents/?uuid=26fda783-cf8e-4f79-9c9f-2098ccb46deb"]}],"mendeley":{"formattedCitation":"[43]","plainTextFormattedCitation":"[43]","previouslyFormattedCitation":"[43]"},"properties":{"noteIndex":0},"schema":"https://github.com/citation-style-language/schema/raw/master/csl-citation.json"}</w:instrText>
      </w:r>
      <w:r w:rsidR="00446586" w:rsidRPr="00FA6FED">
        <w:rPr>
          <w:sz w:val="24"/>
          <w:szCs w:val="24"/>
          <w:lang w:val="en-GB"/>
        </w:rPr>
        <w:fldChar w:fldCharType="separate"/>
      </w:r>
      <w:r w:rsidR="00E96126" w:rsidRPr="00E96126">
        <w:rPr>
          <w:noProof/>
          <w:sz w:val="24"/>
          <w:szCs w:val="24"/>
          <w:lang w:val="en-GB"/>
        </w:rPr>
        <w:t>[43]</w:t>
      </w:r>
      <w:r w:rsidR="00446586" w:rsidRPr="00FA6FED">
        <w:rPr>
          <w:sz w:val="24"/>
          <w:szCs w:val="24"/>
          <w:lang w:val="en-GB"/>
        </w:rPr>
        <w:fldChar w:fldCharType="end"/>
      </w:r>
      <w:r w:rsidR="004708BA" w:rsidRPr="00FA6FED">
        <w:rPr>
          <w:sz w:val="24"/>
          <w:szCs w:val="24"/>
          <w:lang w:val="en-GB"/>
        </w:rPr>
        <w:t>. Theoretically</w:t>
      </w:r>
      <w:r w:rsidR="002F3454">
        <w:rPr>
          <w:sz w:val="24"/>
          <w:szCs w:val="24"/>
          <w:lang w:val="en-GB"/>
        </w:rPr>
        <w:t>,</w:t>
      </w:r>
      <w:r w:rsidR="004708BA" w:rsidRPr="00FA6FED">
        <w:rPr>
          <w:sz w:val="24"/>
          <w:szCs w:val="24"/>
          <w:lang w:val="en-GB"/>
        </w:rPr>
        <w:t xml:space="preserve"> QFLS should correspond to the V</w:t>
      </w:r>
      <w:r w:rsidR="004708BA" w:rsidRPr="00FA6FED">
        <w:rPr>
          <w:sz w:val="24"/>
          <w:szCs w:val="24"/>
          <w:vertAlign w:val="subscript"/>
          <w:lang w:val="en-GB"/>
        </w:rPr>
        <w:t>OC</w:t>
      </w:r>
      <w:r w:rsidR="004708BA" w:rsidRPr="00FA6FED">
        <w:rPr>
          <w:sz w:val="24"/>
          <w:szCs w:val="24"/>
          <w:lang w:val="en-GB"/>
        </w:rPr>
        <w:t xml:space="preserve"> value but generally </w:t>
      </w:r>
      <w:r w:rsidR="004F31F5">
        <w:rPr>
          <w:sz w:val="24"/>
          <w:szCs w:val="24"/>
          <w:lang w:val="en-GB"/>
        </w:rPr>
        <w:t xml:space="preserve">the </w:t>
      </w:r>
      <w:r w:rsidR="004708BA" w:rsidRPr="00FA6FED">
        <w:rPr>
          <w:sz w:val="24"/>
          <w:szCs w:val="24"/>
          <w:lang w:val="en-GB"/>
        </w:rPr>
        <w:t>measured V</w:t>
      </w:r>
      <w:r w:rsidR="004708BA" w:rsidRPr="00FA6FED">
        <w:rPr>
          <w:sz w:val="24"/>
          <w:szCs w:val="24"/>
          <w:vertAlign w:val="subscript"/>
          <w:lang w:val="en-GB"/>
        </w:rPr>
        <w:t>OC</w:t>
      </w:r>
      <w:r w:rsidR="004708BA" w:rsidRPr="00FA6FED">
        <w:rPr>
          <w:sz w:val="24"/>
          <w:szCs w:val="24"/>
          <w:lang w:val="en-GB"/>
        </w:rPr>
        <w:t xml:space="preserve"> is much lower. The large mismatch between the QFLS and the V</w:t>
      </w:r>
      <w:r w:rsidR="004708BA" w:rsidRPr="00FA6FED">
        <w:rPr>
          <w:sz w:val="24"/>
          <w:szCs w:val="24"/>
          <w:vertAlign w:val="subscript"/>
          <w:lang w:val="en-GB"/>
        </w:rPr>
        <w:t>OC</w:t>
      </w:r>
      <w:r w:rsidR="004708BA" w:rsidRPr="00FA6FED">
        <w:rPr>
          <w:sz w:val="24"/>
          <w:szCs w:val="24"/>
          <w:lang w:val="en-GB"/>
        </w:rPr>
        <w:t xml:space="preserve"> is consistently explained by an energetic offset between the perovskite and the transport layer in combination with faster interfacial recombination. Thus, the quasi-Fermi levels propagate flat throughout the bulk of the absorber, but significant bending at the perovskite/CTL interface can occur.</w:t>
      </w:r>
      <w:r w:rsidR="00136565">
        <w:rPr>
          <w:sz w:val="24"/>
          <w:szCs w:val="24"/>
          <w:lang w:val="en-GB"/>
        </w:rPr>
        <w:fldChar w:fldCharType="begin" w:fldLock="1"/>
      </w:r>
      <w:r w:rsidR="00AD051D">
        <w:rPr>
          <w:sz w:val="24"/>
          <w:szCs w:val="24"/>
          <w:lang w:val="en-GB"/>
        </w:rPr>
        <w:instrText>ADDIN CSL_CITATION {"citationItems":[{"id":"ITEM-1","itemData":{"DOI":"10.1016/j.solener.2019.05.056","ISSN":"0038092X","abstract":"For a detailed understanding of solar cell operation and optimization it is necessary to know how the main performance parameters (open circuit voltage, short circuit current and fill factor)depend on material and structural parameters. In this work, we give analytic formulas for the case of solar cells consisting of a single layer absorber, derived from the drift-diffusion model under some simplifying assumptions. We provide insight into the dependency of these parameters on mobility, light intensity, contact workfunctions and recombination coefficients, and we derive simple formulas for limiting cases.","author":[{"dropping-particle":"","family":"Auf der Maur","given":"Matthias","non-dropping-particle":"","parse-names":false,"suffix":""},{"dropping-particle":"","family":"Carlo","given":"Aldo","non-dropping-particle":"Di","parse-names":false,"suffix":""}],"container-title":"Solar Energy","id":"ITEM-1","issue":"February","issued":{"date-parts":[["2019"]]},"page":"358-367","publisher":"Elsevier","title":"Analytic approximations for solar cell open circuit voltage, short circuit current and fill factor","type":"article-journal","volume":"187"},"uris":["http://www.mendeley.com/documents/?uuid=9d166ed4-d4a7-463a-bee1-644af8da9508"]}],"mendeley":{"formattedCitation":"[44]","plainTextFormattedCitation":"[44]","previouslyFormattedCitation":"[44]"},"properties":{"noteIndex":0},"schema":"https://github.com/citation-style-language/schema/raw/master/csl-citation.json"}</w:instrText>
      </w:r>
      <w:r w:rsidR="00136565">
        <w:rPr>
          <w:sz w:val="24"/>
          <w:szCs w:val="24"/>
          <w:lang w:val="en-GB"/>
        </w:rPr>
        <w:fldChar w:fldCharType="separate"/>
      </w:r>
      <w:r w:rsidR="00E96126" w:rsidRPr="00E96126">
        <w:rPr>
          <w:noProof/>
          <w:sz w:val="24"/>
          <w:szCs w:val="24"/>
          <w:lang w:val="en-GB"/>
        </w:rPr>
        <w:t>[44]</w:t>
      </w:r>
      <w:r w:rsidR="00136565">
        <w:rPr>
          <w:sz w:val="24"/>
          <w:szCs w:val="24"/>
          <w:lang w:val="en-GB"/>
        </w:rPr>
        <w:fldChar w:fldCharType="end"/>
      </w:r>
      <w:r w:rsidR="004708BA" w:rsidRPr="00FA6FED">
        <w:rPr>
          <w:sz w:val="24"/>
          <w:szCs w:val="24"/>
          <w:lang w:val="en-GB"/>
        </w:rPr>
        <w:t xml:space="preserve"> This process results eventually in a lower V</w:t>
      </w:r>
      <w:r w:rsidR="004708BA" w:rsidRPr="00FA6FED">
        <w:rPr>
          <w:sz w:val="24"/>
          <w:szCs w:val="24"/>
          <w:vertAlign w:val="subscript"/>
          <w:lang w:val="en-GB"/>
        </w:rPr>
        <w:t>OC</w:t>
      </w:r>
      <w:r w:rsidR="004708BA" w:rsidRPr="00FA6FED">
        <w:rPr>
          <w:sz w:val="24"/>
          <w:szCs w:val="24"/>
          <w:lang w:val="en-GB"/>
        </w:rPr>
        <w:t xml:space="preserve"> and a consequent mism</w:t>
      </w:r>
      <w:r w:rsidR="00FA0B1A">
        <w:rPr>
          <w:sz w:val="24"/>
          <w:szCs w:val="24"/>
          <w:lang w:val="en-GB"/>
        </w:rPr>
        <w:t>atch with the QFLS in the bulk.</w:t>
      </w:r>
    </w:p>
    <w:p w14:paraId="166ED649" w14:textId="1AB787D6" w:rsidR="006D0A26" w:rsidRPr="00FA6FED" w:rsidRDefault="004708BA" w:rsidP="004708BA">
      <w:pPr>
        <w:spacing w:after="240"/>
        <w:jc w:val="both"/>
        <w:rPr>
          <w:sz w:val="24"/>
          <w:szCs w:val="24"/>
          <w:lang w:val="en-GB"/>
        </w:rPr>
      </w:pPr>
      <w:r w:rsidRPr="00FA6FED">
        <w:rPr>
          <w:sz w:val="24"/>
          <w:szCs w:val="24"/>
          <w:lang w:val="en-GB"/>
        </w:rPr>
        <w:t xml:space="preserve">This picture strongly highlights that the interface engineering </w:t>
      </w:r>
      <w:r w:rsidR="006842E5">
        <w:rPr>
          <w:sz w:val="24"/>
          <w:szCs w:val="24"/>
          <w:lang w:val="en-GB"/>
        </w:rPr>
        <w:t>can have a strong impact in ruling the</w:t>
      </w:r>
      <w:r w:rsidRPr="00FA6FED">
        <w:rPr>
          <w:sz w:val="24"/>
          <w:szCs w:val="24"/>
          <w:lang w:val="en-GB"/>
        </w:rPr>
        <w:t xml:space="preserve"> V</w:t>
      </w:r>
      <w:r w:rsidRPr="00FA6FED">
        <w:rPr>
          <w:sz w:val="24"/>
          <w:szCs w:val="24"/>
          <w:vertAlign w:val="subscript"/>
          <w:lang w:val="en-GB"/>
        </w:rPr>
        <w:t>OC</w:t>
      </w:r>
      <w:r w:rsidRPr="00FA6FED">
        <w:rPr>
          <w:sz w:val="24"/>
          <w:szCs w:val="24"/>
          <w:lang w:val="en-GB"/>
        </w:rPr>
        <w:t xml:space="preserve"> in PSCs. </w:t>
      </w:r>
      <w:r w:rsidRPr="00D17BCB">
        <w:rPr>
          <w:sz w:val="24"/>
          <w:szCs w:val="24"/>
          <w:highlight w:val="yellow"/>
          <w:lang w:val="en-GB"/>
        </w:rPr>
        <w:t xml:space="preserve">In our case, upon the addition of MXenes in perovskite </w:t>
      </w:r>
      <w:r w:rsidR="00D46C0D" w:rsidRPr="00D17BCB">
        <w:rPr>
          <w:sz w:val="24"/>
          <w:szCs w:val="24"/>
          <w:highlight w:val="yellow"/>
          <w:lang w:val="en-GB"/>
        </w:rPr>
        <w:t xml:space="preserve">(or </w:t>
      </w:r>
      <w:r w:rsidR="000E07A1" w:rsidRPr="00D17BCB">
        <w:rPr>
          <w:sz w:val="24"/>
          <w:szCs w:val="24"/>
          <w:highlight w:val="yellow"/>
          <w:lang w:val="en-GB"/>
        </w:rPr>
        <w:t xml:space="preserve">alternatively </w:t>
      </w:r>
      <w:r w:rsidR="00D46C0D" w:rsidRPr="00D17BCB">
        <w:rPr>
          <w:sz w:val="24"/>
          <w:szCs w:val="24"/>
          <w:highlight w:val="yellow"/>
          <w:lang w:val="en-GB"/>
        </w:rPr>
        <w:t xml:space="preserve">in </w:t>
      </w:r>
      <w:r w:rsidRPr="00D17BCB">
        <w:rPr>
          <w:sz w:val="24"/>
          <w:szCs w:val="24"/>
          <w:highlight w:val="yellow"/>
          <w:lang w:val="en-GB"/>
        </w:rPr>
        <w:t>PCBM</w:t>
      </w:r>
      <w:r w:rsidR="00D46C0D" w:rsidRPr="00D17BCB">
        <w:rPr>
          <w:sz w:val="24"/>
          <w:szCs w:val="24"/>
          <w:highlight w:val="yellow"/>
          <w:lang w:val="en-GB"/>
        </w:rPr>
        <w:t>)</w:t>
      </w:r>
      <w:r w:rsidRPr="00D17BCB">
        <w:rPr>
          <w:sz w:val="24"/>
          <w:szCs w:val="24"/>
          <w:highlight w:val="yellow"/>
          <w:lang w:val="en-GB"/>
        </w:rPr>
        <w:t xml:space="preserve"> layer, the devices experienced a slight </w:t>
      </w:r>
      <w:r w:rsidR="006842E5" w:rsidRPr="00D17BCB">
        <w:rPr>
          <w:sz w:val="24"/>
          <w:szCs w:val="24"/>
          <w:highlight w:val="yellow"/>
          <w:lang w:val="en-GB"/>
        </w:rPr>
        <w:t xml:space="preserve">average </w:t>
      </w:r>
      <w:r w:rsidRPr="00D17BCB">
        <w:rPr>
          <w:sz w:val="24"/>
          <w:szCs w:val="24"/>
          <w:highlight w:val="yellow"/>
          <w:lang w:val="en-GB"/>
        </w:rPr>
        <w:t>V</w:t>
      </w:r>
      <w:r w:rsidRPr="00D17BCB">
        <w:rPr>
          <w:sz w:val="24"/>
          <w:szCs w:val="24"/>
          <w:highlight w:val="yellow"/>
          <w:vertAlign w:val="subscript"/>
          <w:lang w:val="en-GB"/>
        </w:rPr>
        <w:t>OC</w:t>
      </w:r>
      <w:r w:rsidRPr="00D17BCB">
        <w:rPr>
          <w:sz w:val="24"/>
          <w:szCs w:val="24"/>
          <w:highlight w:val="yellow"/>
          <w:lang w:val="en-GB"/>
        </w:rPr>
        <w:t xml:space="preserve"> drop that can be confidently </w:t>
      </w:r>
      <w:r w:rsidR="006842E5" w:rsidRPr="00D17BCB">
        <w:rPr>
          <w:sz w:val="24"/>
          <w:szCs w:val="24"/>
          <w:highlight w:val="yellow"/>
          <w:lang w:val="en-GB"/>
        </w:rPr>
        <w:t>ascribed</w:t>
      </w:r>
      <w:r w:rsidRPr="00D17BCB">
        <w:rPr>
          <w:sz w:val="24"/>
          <w:szCs w:val="24"/>
          <w:highlight w:val="yellow"/>
          <w:lang w:val="en-GB"/>
        </w:rPr>
        <w:t xml:space="preserve"> to a </w:t>
      </w:r>
      <w:r w:rsidR="006842E5" w:rsidRPr="00D17BCB">
        <w:rPr>
          <w:sz w:val="24"/>
          <w:szCs w:val="24"/>
          <w:highlight w:val="yellow"/>
          <w:lang w:val="en-GB"/>
        </w:rPr>
        <w:t xml:space="preserve">more prominent </w:t>
      </w:r>
      <w:r w:rsidR="007B6408" w:rsidRPr="00D17BCB">
        <w:rPr>
          <w:sz w:val="24"/>
          <w:szCs w:val="24"/>
          <w:highlight w:val="yellow"/>
          <w:lang w:val="en-GB"/>
        </w:rPr>
        <w:t>band bending at NiO/perovskite (or alternatively at perovskite/PCBM) interface</w:t>
      </w:r>
      <w:r w:rsidR="000E07A1" w:rsidRPr="00D17BCB">
        <w:rPr>
          <w:sz w:val="24"/>
          <w:szCs w:val="24"/>
          <w:highlight w:val="yellow"/>
          <w:lang w:val="en-GB"/>
        </w:rPr>
        <w:t>, as suggested</w:t>
      </w:r>
      <w:r w:rsidR="006842E5" w:rsidRPr="00D17BCB">
        <w:rPr>
          <w:sz w:val="24"/>
          <w:szCs w:val="24"/>
          <w:highlight w:val="yellow"/>
          <w:lang w:val="en-GB"/>
        </w:rPr>
        <w:t xml:space="preserve"> by theoretical simulation results depicted in </w:t>
      </w:r>
      <w:r w:rsidR="0030675E">
        <w:rPr>
          <w:b/>
          <w:sz w:val="24"/>
          <w:szCs w:val="24"/>
          <w:highlight w:val="yellow"/>
          <w:lang w:val="en-GB"/>
        </w:rPr>
        <w:t>Figs. S9</w:t>
      </w:r>
      <w:r w:rsidR="009C45CF" w:rsidRPr="00D17BCB">
        <w:rPr>
          <w:sz w:val="24"/>
          <w:szCs w:val="24"/>
          <w:highlight w:val="yellow"/>
          <w:lang w:val="en-GB"/>
        </w:rPr>
        <w:t xml:space="preserve"> and </w:t>
      </w:r>
      <w:r w:rsidR="0030675E">
        <w:rPr>
          <w:b/>
          <w:sz w:val="24"/>
          <w:szCs w:val="24"/>
          <w:highlight w:val="yellow"/>
          <w:lang w:val="en-GB"/>
        </w:rPr>
        <w:t>S10</w:t>
      </w:r>
      <w:r w:rsidRPr="00D17BCB">
        <w:rPr>
          <w:sz w:val="24"/>
          <w:szCs w:val="24"/>
          <w:highlight w:val="yellow"/>
          <w:lang w:val="en-GB"/>
        </w:rPr>
        <w:t>.</w:t>
      </w:r>
      <w:r w:rsidR="00F126C7">
        <w:rPr>
          <w:sz w:val="24"/>
          <w:szCs w:val="24"/>
          <w:lang w:val="en-GB"/>
        </w:rPr>
        <w:t xml:space="preserve"> </w:t>
      </w:r>
      <w:r w:rsidR="000E07A1">
        <w:rPr>
          <w:sz w:val="24"/>
          <w:szCs w:val="24"/>
          <w:lang w:val="en-GB"/>
        </w:rPr>
        <w:t>On the contrary, w</w:t>
      </w:r>
      <w:r w:rsidR="00F126C7">
        <w:rPr>
          <w:sz w:val="24"/>
          <w:szCs w:val="24"/>
          <w:lang w:val="en-GB"/>
        </w:rPr>
        <w:t xml:space="preserve">hen both perovskite and PCBM layer are doped with MXenes (PSC-D), the </w:t>
      </w:r>
      <w:r w:rsidR="006842E5">
        <w:rPr>
          <w:sz w:val="24"/>
          <w:szCs w:val="24"/>
          <w:lang w:val="en-GB" w:eastAsia="it-IT"/>
        </w:rPr>
        <w:t>WF shift</w:t>
      </w:r>
      <w:r w:rsidR="006842E5" w:rsidRPr="00F13E26">
        <w:rPr>
          <w:sz w:val="24"/>
          <w:szCs w:val="24"/>
          <w:lang w:val="en-GB" w:eastAsia="it-IT"/>
        </w:rPr>
        <w:t xml:space="preserve"> </w:t>
      </w:r>
      <w:r w:rsidR="006842E5">
        <w:rPr>
          <w:sz w:val="24"/>
          <w:szCs w:val="24"/>
          <w:lang w:val="en-GB" w:eastAsia="it-IT"/>
        </w:rPr>
        <w:t xml:space="preserve">and the combined effect </w:t>
      </w:r>
      <w:r w:rsidR="000E07A1">
        <w:rPr>
          <w:sz w:val="24"/>
          <w:szCs w:val="24"/>
          <w:lang w:val="en-GB" w:eastAsia="it-IT"/>
        </w:rPr>
        <w:t>between the</w:t>
      </w:r>
      <w:r w:rsidR="006842E5">
        <w:rPr>
          <w:sz w:val="24"/>
          <w:szCs w:val="24"/>
          <w:lang w:val="en-GB" w:eastAsia="it-IT"/>
        </w:rPr>
        <w:t xml:space="preserve"> </w:t>
      </w:r>
      <w:r w:rsidR="000E07A1">
        <w:rPr>
          <w:sz w:val="24"/>
          <w:szCs w:val="24"/>
          <w:lang w:val="en-GB" w:eastAsia="it-IT"/>
        </w:rPr>
        <w:t>improvement of</w:t>
      </w:r>
      <w:r w:rsidR="006842E5" w:rsidRPr="00853CDD">
        <w:rPr>
          <w:sz w:val="24"/>
          <w:szCs w:val="24"/>
          <w:lang w:val="en-GB" w:eastAsia="it-IT"/>
        </w:rPr>
        <w:t xml:space="preserve"> charge transport properties</w:t>
      </w:r>
      <w:r w:rsidR="006842E5">
        <w:rPr>
          <w:sz w:val="24"/>
          <w:szCs w:val="24"/>
          <w:lang w:val="en-GB" w:eastAsia="it-IT"/>
        </w:rPr>
        <w:t xml:space="preserve"> in PCBM and </w:t>
      </w:r>
      <w:r w:rsidR="000E07A1">
        <w:rPr>
          <w:sz w:val="24"/>
          <w:szCs w:val="24"/>
          <w:lang w:val="en-GB" w:eastAsia="it-IT"/>
        </w:rPr>
        <w:t xml:space="preserve">the </w:t>
      </w:r>
      <w:r w:rsidR="006842E5" w:rsidRPr="00AD5AE3">
        <w:rPr>
          <w:sz w:val="24"/>
          <w:szCs w:val="24"/>
          <w:lang w:val="en-GB"/>
        </w:rPr>
        <w:t xml:space="preserve">reduction of </w:t>
      </w:r>
      <w:r w:rsidR="000E07A1">
        <w:rPr>
          <w:sz w:val="24"/>
          <w:szCs w:val="24"/>
          <w:lang w:val="en-GB"/>
        </w:rPr>
        <w:t>the trap-mediated recombination</w:t>
      </w:r>
      <w:r w:rsidR="006842E5" w:rsidRPr="00AD5AE3">
        <w:rPr>
          <w:sz w:val="24"/>
          <w:szCs w:val="24"/>
          <w:lang w:val="en-GB"/>
        </w:rPr>
        <w:t xml:space="preserve"> in MAPbI</w:t>
      </w:r>
      <w:r w:rsidR="006842E5" w:rsidRPr="00AD5AE3">
        <w:rPr>
          <w:sz w:val="24"/>
          <w:szCs w:val="24"/>
          <w:vertAlign w:val="subscript"/>
          <w:lang w:val="en-GB"/>
        </w:rPr>
        <w:t>3</w:t>
      </w:r>
      <w:r w:rsidR="00F126C7">
        <w:rPr>
          <w:sz w:val="24"/>
          <w:szCs w:val="24"/>
          <w:lang w:val="en-GB"/>
        </w:rPr>
        <w:t xml:space="preserve"> </w:t>
      </w:r>
      <w:r w:rsidR="006842E5">
        <w:rPr>
          <w:sz w:val="24"/>
          <w:szCs w:val="24"/>
          <w:lang w:val="en-GB"/>
        </w:rPr>
        <w:t>resulted in</w:t>
      </w:r>
      <w:r w:rsidR="00F126C7">
        <w:rPr>
          <w:sz w:val="24"/>
          <w:szCs w:val="24"/>
          <w:lang w:val="en-GB"/>
        </w:rPr>
        <w:t xml:space="preserve"> </w:t>
      </w:r>
      <w:r w:rsidR="006842E5">
        <w:rPr>
          <w:sz w:val="24"/>
          <w:szCs w:val="24"/>
          <w:lang w:val="en-GB"/>
        </w:rPr>
        <w:t>V</w:t>
      </w:r>
      <w:r w:rsidR="006842E5" w:rsidRPr="006842E5">
        <w:rPr>
          <w:sz w:val="24"/>
          <w:szCs w:val="24"/>
          <w:vertAlign w:val="subscript"/>
          <w:lang w:val="en-GB"/>
        </w:rPr>
        <w:t>OC</w:t>
      </w:r>
      <w:r w:rsidR="006842E5">
        <w:rPr>
          <w:sz w:val="24"/>
          <w:szCs w:val="24"/>
          <w:lang w:val="en-GB"/>
        </w:rPr>
        <w:t xml:space="preserve"> </w:t>
      </w:r>
      <w:r w:rsidR="00F126C7">
        <w:rPr>
          <w:sz w:val="24"/>
          <w:szCs w:val="24"/>
          <w:lang w:val="en-GB"/>
        </w:rPr>
        <w:t xml:space="preserve">averaged value </w:t>
      </w:r>
      <w:r w:rsidR="006842E5">
        <w:rPr>
          <w:sz w:val="24"/>
          <w:szCs w:val="24"/>
          <w:lang w:val="en-GB"/>
        </w:rPr>
        <w:t>comparable to that one obtained for</w:t>
      </w:r>
      <w:r w:rsidR="00F126C7">
        <w:rPr>
          <w:sz w:val="24"/>
          <w:szCs w:val="24"/>
          <w:lang w:val="en-GB"/>
        </w:rPr>
        <w:t xml:space="preserve"> reference devices (PSC-A).</w:t>
      </w:r>
      <w:r w:rsidRPr="00FA6FED">
        <w:rPr>
          <w:sz w:val="24"/>
          <w:szCs w:val="24"/>
          <w:lang w:val="en-GB"/>
        </w:rPr>
        <w:t xml:space="preserve"> </w:t>
      </w:r>
      <w:r w:rsidR="000E07A1">
        <w:rPr>
          <w:sz w:val="24"/>
          <w:szCs w:val="24"/>
          <w:lang w:val="en-GB"/>
        </w:rPr>
        <w:t>Notably</w:t>
      </w:r>
      <w:r w:rsidRPr="00FA6FED">
        <w:rPr>
          <w:sz w:val="24"/>
          <w:szCs w:val="24"/>
          <w:lang w:val="en-GB"/>
        </w:rPr>
        <w:t xml:space="preserve">, </w:t>
      </w:r>
      <w:r w:rsidR="00D05F20">
        <w:rPr>
          <w:sz w:val="24"/>
          <w:szCs w:val="24"/>
          <w:lang w:val="en-GB"/>
        </w:rPr>
        <w:t>MXene addition had a</w:t>
      </w:r>
      <w:r w:rsidR="00F126C7">
        <w:rPr>
          <w:sz w:val="24"/>
          <w:szCs w:val="24"/>
          <w:lang w:val="en-GB"/>
        </w:rPr>
        <w:t xml:space="preserve"> </w:t>
      </w:r>
      <w:r w:rsidR="00D05F20">
        <w:rPr>
          <w:sz w:val="24"/>
          <w:szCs w:val="24"/>
          <w:lang w:val="en-GB"/>
        </w:rPr>
        <w:t>relevant</w:t>
      </w:r>
      <w:r w:rsidR="004228E1">
        <w:rPr>
          <w:sz w:val="24"/>
          <w:szCs w:val="24"/>
          <w:lang w:val="en-GB"/>
        </w:rPr>
        <w:t xml:space="preserve"> </w:t>
      </w:r>
      <w:r w:rsidR="00D05F20">
        <w:rPr>
          <w:sz w:val="24"/>
          <w:szCs w:val="24"/>
          <w:lang w:val="en-GB"/>
        </w:rPr>
        <w:t>effect over device J</w:t>
      </w:r>
      <w:r w:rsidR="00D05F20" w:rsidRPr="00D05F20">
        <w:rPr>
          <w:sz w:val="24"/>
          <w:szCs w:val="24"/>
          <w:vertAlign w:val="subscript"/>
          <w:lang w:val="en-GB"/>
        </w:rPr>
        <w:t>SC</w:t>
      </w:r>
      <w:r w:rsidR="00D05F20">
        <w:rPr>
          <w:sz w:val="24"/>
          <w:szCs w:val="24"/>
          <w:lang w:val="en-GB"/>
        </w:rPr>
        <w:t xml:space="preserve">, showing a remarkable </w:t>
      </w:r>
      <w:r w:rsidR="004228E1">
        <w:rPr>
          <w:sz w:val="24"/>
          <w:szCs w:val="24"/>
          <w:lang w:val="en-GB"/>
        </w:rPr>
        <w:t>improve</w:t>
      </w:r>
      <w:r w:rsidR="00723D90">
        <w:rPr>
          <w:sz w:val="24"/>
          <w:szCs w:val="24"/>
          <w:lang w:val="en-GB"/>
        </w:rPr>
        <w:t>ment</w:t>
      </w:r>
      <w:r w:rsidR="004228E1">
        <w:rPr>
          <w:sz w:val="24"/>
          <w:szCs w:val="24"/>
          <w:lang w:val="en-GB"/>
        </w:rPr>
        <w:t xml:space="preserve"> </w:t>
      </w:r>
      <w:r w:rsidRPr="00FA6FED">
        <w:rPr>
          <w:sz w:val="24"/>
          <w:szCs w:val="24"/>
          <w:lang w:val="en-GB"/>
        </w:rPr>
        <w:t xml:space="preserve">when MXenes are inserted in both </w:t>
      </w:r>
      <w:r w:rsidR="004228E1">
        <w:rPr>
          <w:sz w:val="24"/>
          <w:szCs w:val="24"/>
          <w:lang w:val="en-GB"/>
        </w:rPr>
        <w:t xml:space="preserve">perovskite ad PCBM </w:t>
      </w:r>
      <w:r w:rsidRPr="00FA6FED">
        <w:rPr>
          <w:sz w:val="24"/>
          <w:szCs w:val="24"/>
          <w:lang w:val="en-GB"/>
        </w:rPr>
        <w:t>layers</w:t>
      </w:r>
      <w:r w:rsidR="004F31F5">
        <w:rPr>
          <w:sz w:val="24"/>
          <w:szCs w:val="24"/>
          <w:lang w:val="en-GB"/>
        </w:rPr>
        <w:t xml:space="preserve"> </w:t>
      </w:r>
      <w:r w:rsidR="004F31F5">
        <w:rPr>
          <w:sz w:val="24"/>
          <w:szCs w:val="24"/>
          <w:lang w:val="en-GB"/>
        </w:rPr>
        <w:lastRenderedPageBreak/>
        <w:t>(PSC-D)</w:t>
      </w:r>
      <w:r>
        <w:rPr>
          <w:sz w:val="24"/>
          <w:szCs w:val="24"/>
          <w:lang w:val="en-GB"/>
        </w:rPr>
        <w:t xml:space="preserve">, as confirmed by </w:t>
      </w:r>
      <w:r w:rsidR="00834462">
        <w:rPr>
          <w:sz w:val="24"/>
          <w:szCs w:val="24"/>
          <w:lang w:val="en-GB"/>
        </w:rPr>
        <w:t xml:space="preserve">the </w:t>
      </w:r>
      <w:r w:rsidR="00747ABF">
        <w:rPr>
          <w:sz w:val="24"/>
          <w:szCs w:val="24"/>
          <w:lang w:val="en-GB"/>
        </w:rPr>
        <w:t>Incident Photon to current Conversion Efficiency (IPCE)</w:t>
      </w:r>
      <w:r w:rsidR="00747ABF" w:rsidRPr="00FA6FED">
        <w:rPr>
          <w:sz w:val="24"/>
          <w:szCs w:val="24"/>
          <w:lang w:val="en-GB"/>
        </w:rPr>
        <w:t xml:space="preserve"> spectra</w:t>
      </w:r>
      <w:r w:rsidR="00834462">
        <w:rPr>
          <w:sz w:val="24"/>
          <w:szCs w:val="24"/>
          <w:lang w:val="en-GB"/>
        </w:rPr>
        <w:t xml:space="preserve"> reported in </w:t>
      </w:r>
      <w:r w:rsidR="00834462" w:rsidRPr="0048720D">
        <w:rPr>
          <w:b/>
          <w:sz w:val="24"/>
          <w:szCs w:val="24"/>
          <w:lang w:val="en-GB"/>
        </w:rPr>
        <w:t>Fig</w:t>
      </w:r>
      <w:r w:rsidR="004F31F5" w:rsidRPr="0048720D">
        <w:rPr>
          <w:b/>
          <w:sz w:val="24"/>
          <w:szCs w:val="24"/>
          <w:lang w:val="en-GB"/>
        </w:rPr>
        <w:t>.</w:t>
      </w:r>
      <w:r w:rsidR="0048720D" w:rsidRPr="0048720D">
        <w:rPr>
          <w:b/>
          <w:sz w:val="24"/>
          <w:szCs w:val="24"/>
          <w:lang w:val="en-GB"/>
        </w:rPr>
        <w:t>5</w:t>
      </w:r>
      <w:r w:rsidR="00834462" w:rsidRPr="0048720D">
        <w:rPr>
          <w:b/>
          <w:sz w:val="24"/>
          <w:szCs w:val="24"/>
          <w:lang w:val="en-GB"/>
        </w:rPr>
        <w:t>b</w:t>
      </w:r>
      <w:r w:rsidR="00834462">
        <w:rPr>
          <w:sz w:val="24"/>
          <w:szCs w:val="24"/>
          <w:lang w:val="en-GB"/>
        </w:rPr>
        <w:t>.</w:t>
      </w:r>
    </w:p>
    <w:p w14:paraId="351F7B19" w14:textId="77777777" w:rsidR="006D0A26" w:rsidRPr="00FA6FED" w:rsidRDefault="00B06537" w:rsidP="00A8108E">
      <w:pPr>
        <w:rPr>
          <w:sz w:val="24"/>
          <w:szCs w:val="24"/>
        </w:rPr>
      </w:pPr>
      <w:r>
        <w:rPr>
          <w:noProof/>
          <w:sz w:val="24"/>
          <w:szCs w:val="24"/>
          <w:lang w:eastAsia="it-IT"/>
        </w:rPr>
        <w:drawing>
          <wp:inline distT="0" distB="0" distL="0" distR="0" wp14:anchorId="71B35F3D" wp14:editId="095990BD">
            <wp:extent cx="6120130" cy="2474942"/>
            <wp:effectExtent l="0" t="0" r="0" b="1905"/>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J-V curves and IPCE.tif"/>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120130" cy="2474942"/>
                    </a:xfrm>
                    <a:prstGeom prst="rect">
                      <a:avLst/>
                    </a:prstGeom>
                  </pic:spPr>
                </pic:pic>
              </a:graphicData>
            </a:graphic>
          </wp:inline>
        </w:drawing>
      </w:r>
    </w:p>
    <w:p w14:paraId="13C239FD" w14:textId="0424AE26" w:rsidR="006D0A26" w:rsidRPr="00FA6FED" w:rsidRDefault="006D0A26" w:rsidP="00A8108E">
      <w:pPr>
        <w:spacing w:after="240"/>
        <w:jc w:val="both"/>
        <w:rPr>
          <w:sz w:val="24"/>
          <w:szCs w:val="24"/>
          <w:lang w:val="en-GB"/>
        </w:rPr>
      </w:pPr>
      <w:r w:rsidRPr="00FA6FED">
        <w:rPr>
          <w:b/>
          <w:sz w:val="24"/>
          <w:szCs w:val="24"/>
          <w:lang w:val="en-GB"/>
        </w:rPr>
        <w:t xml:space="preserve">Figure </w:t>
      </w:r>
      <w:r w:rsidR="0048720D">
        <w:rPr>
          <w:b/>
          <w:sz w:val="24"/>
          <w:szCs w:val="24"/>
          <w:lang w:val="en-GB"/>
        </w:rPr>
        <w:t>5</w:t>
      </w:r>
      <w:r w:rsidRPr="00FA6FED">
        <w:rPr>
          <w:sz w:val="24"/>
          <w:szCs w:val="24"/>
          <w:lang w:val="en-GB"/>
        </w:rPr>
        <w:t xml:space="preserve">: </w:t>
      </w:r>
      <w:r w:rsidR="00A8108E">
        <w:rPr>
          <w:sz w:val="24"/>
          <w:szCs w:val="24"/>
          <w:lang w:val="en-GB"/>
        </w:rPr>
        <w:t xml:space="preserve">a) </w:t>
      </w:r>
      <w:r w:rsidRPr="00FA6FED">
        <w:rPr>
          <w:sz w:val="24"/>
          <w:szCs w:val="24"/>
          <w:lang w:val="en-GB"/>
        </w:rPr>
        <w:t>J</w:t>
      </w:r>
      <w:r w:rsidR="00A8108E">
        <w:rPr>
          <w:sz w:val="24"/>
          <w:szCs w:val="24"/>
          <w:lang w:val="en-GB"/>
        </w:rPr>
        <w:t>-</w:t>
      </w:r>
      <w:r w:rsidRPr="00FA6FED">
        <w:rPr>
          <w:sz w:val="24"/>
          <w:szCs w:val="24"/>
          <w:lang w:val="en-GB"/>
        </w:rPr>
        <w:t>V curves for the best-efficient device for each tested device structures, acquired at 1 SUN irradiation. The inset table shows the V</w:t>
      </w:r>
      <w:r w:rsidRPr="00FA6FED">
        <w:rPr>
          <w:sz w:val="24"/>
          <w:szCs w:val="24"/>
          <w:vertAlign w:val="subscript"/>
          <w:lang w:val="en-GB"/>
        </w:rPr>
        <w:t>OC</w:t>
      </w:r>
      <w:r w:rsidRPr="00FA6FED">
        <w:rPr>
          <w:sz w:val="24"/>
          <w:szCs w:val="24"/>
          <w:lang w:val="en-GB"/>
        </w:rPr>
        <w:t>, J</w:t>
      </w:r>
      <w:r w:rsidRPr="00FA6FED">
        <w:rPr>
          <w:sz w:val="24"/>
          <w:szCs w:val="24"/>
          <w:vertAlign w:val="subscript"/>
          <w:lang w:val="en-GB"/>
        </w:rPr>
        <w:t>SC</w:t>
      </w:r>
      <w:r w:rsidRPr="00FA6FED">
        <w:rPr>
          <w:sz w:val="24"/>
          <w:szCs w:val="24"/>
          <w:lang w:val="en-GB"/>
        </w:rPr>
        <w:t>, FF and PCE value extrac</w:t>
      </w:r>
      <w:r w:rsidR="00A8108E">
        <w:rPr>
          <w:sz w:val="24"/>
          <w:szCs w:val="24"/>
          <w:lang w:val="en-GB"/>
        </w:rPr>
        <w:t xml:space="preserve">ted by the respective JV curves; b) </w:t>
      </w:r>
      <w:r w:rsidR="00596AEF">
        <w:rPr>
          <w:sz w:val="24"/>
          <w:szCs w:val="24"/>
          <w:lang w:val="en-GB"/>
        </w:rPr>
        <w:t>Incident Photon to current Conversion Efficiency (IPCE)</w:t>
      </w:r>
      <w:r w:rsidRPr="00FA6FED">
        <w:rPr>
          <w:sz w:val="24"/>
          <w:szCs w:val="24"/>
          <w:lang w:val="en-GB"/>
        </w:rPr>
        <w:t xml:space="preserve"> spectra acquired for the best-efficient device for each tested </w:t>
      </w:r>
      <w:r w:rsidR="00220A56">
        <w:rPr>
          <w:sz w:val="24"/>
          <w:szCs w:val="24"/>
          <w:lang w:val="en-GB"/>
        </w:rPr>
        <w:t>MAPbI</w:t>
      </w:r>
      <w:r w:rsidR="00220A56" w:rsidRPr="00220A56">
        <w:rPr>
          <w:sz w:val="24"/>
          <w:szCs w:val="24"/>
          <w:vertAlign w:val="subscript"/>
          <w:lang w:val="en-GB"/>
        </w:rPr>
        <w:t>3</w:t>
      </w:r>
      <w:r w:rsidRPr="00FA6FED">
        <w:rPr>
          <w:sz w:val="24"/>
          <w:szCs w:val="24"/>
          <w:lang w:val="en-GB"/>
        </w:rPr>
        <w:t>-based device structures. The integrated J</w:t>
      </w:r>
      <w:r w:rsidRPr="00FA6FED">
        <w:rPr>
          <w:sz w:val="24"/>
          <w:szCs w:val="24"/>
          <w:vertAlign w:val="subscript"/>
          <w:lang w:val="en-GB"/>
        </w:rPr>
        <w:t>SC</w:t>
      </w:r>
      <w:r w:rsidRPr="00FA6FED">
        <w:rPr>
          <w:sz w:val="24"/>
          <w:szCs w:val="24"/>
          <w:lang w:val="en-GB"/>
        </w:rPr>
        <w:t xml:space="preserve"> values are also reported for each device structure.</w:t>
      </w:r>
    </w:p>
    <w:p w14:paraId="51F57025" w14:textId="09645A1C" w:rsidR="005E1B59" w:rsidRDefault="006D0A26" w:rsidP="005E1B59">
      <w:pPr>
        <w:jc w:val="both"/>
        <w:rPr>
          <w:sz w:val="24"/>
          <w:szCs w:val="24"/>
          <w:lang w:val="en-GB"/>
        </w:rPr>
      </w:pPr>
      <w:r w:rsidRPr="00FA6FED">
        <w:rPr>
          <w:sz w:val="24"/>
          <w:szCs w:val="24"/>
          <w:lang w:val="en-GB"/>
        </w:rPr>
        <w:t xml:space="preserve">As </w:t>
      </w:r>
      <w:r w:rsidR="002F3454">
        <w:rPr>
          <w:sz w:val="24"/>
          <w:szCs w:val="24"/>
          <w:lang w:val="en-GB"/>
        </w:rPr>
        <w:t>a</w:t>
      </w:r>
      <w:r w:rsidRPr="00FA6FED">
        <w:rPr>
          <w:sz w:val="24"/>
          <w:szCs w:val="24"/>
          <w:lang w:val="en-GB"/>
        </w:rPr>
        <w:t xml:space="preserve"> matter of fact, </w:t>
      </w:r>
      <w:r w:rsidR="004228E1">
        <w:rPr>
          <w:sz w:val="24"/>
          <w:szCs w:val="24"/>
          <w:lang w:val="en-GB"/>
        </w:rPr>
        <w:t xml:space="preserve">the WF shift (see UPS measurements reported in </w:t>
      </w:r>
      <w:r w:rsidR="004228E1" w:rsidRPr="0048720D">
        <w:rPr>
          <w:b/>
          <w:sz w:val="24"/>
          <w:szCs w:val="24"/>
          <w:lang w:val="en-GB"/>
        </w:rPr>
        <w:t>Fig.</w:t>
      </w:r>
      <w:r w:rsidR="0047165D" w:rsidRPr="0048720D">
        <w:rPr>
          <w:b/>
          <w:sz w:val="24"/>
          <w:szCs w:val="24"/>
          <w:lang w:val="en-GB"/>
        </w:rPr>
        <w:t>2</w:t>
      </w:r>
      <w:r w:rsidR="004228E1">
        <w:rPr>
          <w:sz w:val="24"/>
          <w:szCs w:val="24"/>
          <w:lang w:val="en-GB"/>
        </w:rPr>
        <w:t xml:space="preserve">) recorded for both perovskite and PCBM layer </w:t>
      </w:r>
      <w:r w:rsidR="005429E0">
        <w:rPr>
          <w:sz w:val="24"/>
          <w:szCs w:val="24"/>
          <w:lang w:val="en-GB"/>
        </w:rPr>
        <w:t>upon MXene</w:t>
      </w:r>
      <w:r w:rsidR="004228E1">
        <w:rPr>
          <w:sz w:val="24"/>
          <w:szCs w:val="24"/>
          <w:lang w:val="en-GB"/>
        </w:rPr>
        <w:t xml:space="preserve"> </w:t>
      </w:r>
      <w:r w:rsidR="005429E0">
        <w:rPr>
          <w:sz w:val="24"/>
          <w:szCs w:val="24"/>
          <w:lang w:val="en-GB"/>
        </w:rPr>
        <w:t>doping</w:t>
      </w:r>
      <w:r w:rsidR="00E8667F">
        <w:rPr>
          <w:sz w:val="24"/>
          <w:szCs w:val="24"/>
          <w:lang w:val="en-GB"/>
        </w:rPr>
        <w:t>,</w:t>
      </w:r>
      <w:r w:rsidR="005429E0">
        <w:rPr>
          <w:sz w:val="24"/>
          <w:szCs w:val="24"/>
          <w:lang w:val="en-GB"/>
        </w:rPr>
        <w:t xml:space="preserve"> </w:t>
      </w:r>
      <w:r w:rsidR="004228E1">
        <w:rPr>
          <w:sz w:val="24"/>
          <w:szCs w:val="24"/>
          <w:lang w:val="en-GB"/>
        </w:rPr>
        <w:t>strongly affects</w:t>
      </w:r>
      <w:r w:rsidR="004228E1" w:rsidRPr="00FA6FED">
        <w:rPr>
          <w:sz w:val="24"/>
          <w:szCs w:val="24"/>
          <w:lang w:val="en-GB"/>
        </w:rPr>
        <w:t xml:space="preserve"> band alignment at perovskite/</w:t>
      </w:r>
      <w:r w:rsidR="001E6AB2">
        <w:rPr>
          <w:sz w:val="24"/>
          <w:szCs w:val="24"/>
          <w:lang w:val="en-GB"/>
        </w:rPr>
        <w:t>C</w:t>
      </w:r>
      <w:r w:rsidR="004228E1" w:rsidRPr="00FA6FED">
        <w:rPr>
          <w:sz w:val="24"/>
          <w:szCs w:val="24"/>
          <w:lang w:val="en-GB"/>
        </w:rPr>
        <w:t>TL interface</w:t>
      </w:r>
      <w:r w:rsidR="001E6AB2">
        <w:rPr>
          <w:sz w:val="24"/>
          <w:szCs w:val="24"/>
          <w:lang w:val="en-GB"/>
        </w:rPr>
        <w:t>s</w:t>
      </w:r>
      <w:r w:rsidR="004228E1" w:rsidRPr="00FA6FED">
        <w:rPr>
          <w:sz w:val="24"/>
          <w:szCs w:val="24"/>
          <w:lang w:val="en-GB"/>
        </w:rPr>
        <w:t xml:space="preserve"> </w:t>
      </w:r>
      <w:r w:rsidR="004228E1">
        <w:rPr>
          <w:sz w:val="24"/>
          <w:szCs w:val="24"/>
          <w:lang w:val="en-GB"/>
        </w:rPr>
        <w:t xml:space="preserve">by </w:t>
      </w:r>
      <w:r w:rsidR="001E6AB2">
        <w:rPr>
          <w:sz w:val="24"/>
          <w:szCs w:val="24"/>
          <w:lang w:val="en-GB"/>
        </w:rPr>
        <w:t>chang</w:t>
      </w:r>
      <w:r w:rsidR="002F3454">
        <w:rPr>
          <w:sz w:val="24"/>
          <w:szCs w:val="24"/>
          <w:lang w:val="en-GB"/>
        </w:rPr>
        <w:t>ing</w:t>
      </w:r>
      <w:r w:rsidR="004228E1">
        <w:rPr>
          <w:sz w:val="24"/>
          <w:szCs w:val="24"/>
          <w:lang w:val="en-GB"/>
        </w:rPr>
        <w:t xml:space="preserve"> the </w:t>
      </w:r>
      <w:r w:rsidR="001E6AB2">
        <w:rPr>
          <w:sz w:val="24"/>
          <w:szCs w:val="24"/>
          <w:lang w:val="en-GB"/>
        </w:rPr>
        <w:t>charge</w:t>
      </w:r>
      <w:r w:rsidRPr="00FA6FED">
        <w:rPr>
          <w:sz w:val="24"/>
          <w:szCs w:val="24"/>
          <w:lang w:val="en-GB"/>
        </w:rPr>
        <w:t xml:space="preserve"> </w:t>
      </w:r>
      <w:r w:rsidR="002E00E1">
        <w:rPr>
          <w:sz w:val="24"/>
          <w:szCs w:val="24"/>
          <w:lang w:val="en-GB"/>
        </w:rPr>
        <w:t>extraction capability</w:t>
      </w:r>
      <w:r w:rsidRPr="00FA6FED">
        <w:rPr>
          <w:sz w:val="24"/>
          <w:szCs w:val="24"/>
          <w:lang w:val="en-GB"/>
        </w:rPr>
        <w:t xml:space="preserve"> at the </w:t>
      </w:r>
      <w:r w:rsidR="001E6AB2">
        <w:rPr>
          <w:sz w:val="24"/>
          <w:szCs w:val="24"/>
          <w:lang w:val="en-GB"/>
        </w:rPr>
        <w:t>respective</w:t>
      </w:r>
      <w:r w:rsidRPr="00FA6FED">
        <w:rPr>
          <w:sz w:val="24"/>
          <w:szCs w:val="24"/>
          <w:lang w:val="en-GB"/>
        </w:rPr>
        <w:t xml:space="preserve"> </w:t>
      </w:r>
      <w:r w:rsidR="00A8108E">
        <w:rPr>
          <w:sz w:val="24"/>
          <w:szCs w:val="24"/>
          <w:lang w:val="en-GB"/>
        </w:rPr>
        <w:t>electrode</w:t>
      </w:r>
      <w:r w:rsidR="001E6AB2">
        <w:rPr>
          <w:sz w:val="24"/>
          <w:szCs w:val="24"/>
          <w:lang w:val="en-GB"/>
        </w:rPr>
        <w:t>s</w:t>
      </w:r>
      <w:r w:rsidRPr="00FA6FED">
        <w:rPr>
          <w:sz w:val="24"/>
          <w:szCs w:val="24"/>
          <w:lang w:val="en-GB"/>
        </w:rPr>
        <w:t xml:space="preserve">. </w:t>
      </w:r>
      <w:r w:rsidR="004228E1">
        <w:rPr>
          <w:sz w:val="24"/>
          <w:szCs w:val="24"/>
          <w:lang w:val="en-GB"/>
        </w:rPr>
        <w:t xml:space="preserve">Moreover, </w:t>
      </w:r>
      <w:r w:rsidR="00276F6E">
        <w:rPr>
          <w:sz w:val="24"/>
          <w:szCs w:val="24"/>
          <w:lang w:val="en-GB"/>
        </w:rPr>
        <w:t>IPCE</w:t>
      </w:r>
      <w:r w:rsidR="00747ABF" w:rsidRPr="00FA6FED">
        <w:rPr>
          <w:sz w:val="24"/>
          <w:szCs w:val="24"/>
          <w:lang w:val="en-GB"/>
        </w:rPr>
        <w:t xml:space="preserve"> spectra</w:t>
      </w:r>
      <w:r w:rsidRPr="00FA6FED">
        <w:rPr>
          <w:sz w:val="24"/>
          <w:szCs w:val="24"/>
          <w:lang w:val="en-GB"/>
        </w:rPr>
        <w:t xml:space="preserve"> for reference </w:t>
      </w:r>
      <w:r w:rsidR="006375B9">
        <w:rPr>
          <w:sz w:val="24"/>
          <w:szCs w:val="24"/>
          <w:lang w:val="en-GB"/>
        </w:rPr>
        <w:t xml:space="preserve">(PSC-A) </w:t>
      </w:r>
      <w:r w:rsidRPr="00FA6FED">
        <w:rPr>
          <w:sz w:val="24"/>
          <w:szCs w:val="24"/>
          <w:lang w:val="en-GB"/>
        </w:rPr>
        <w:t xml:space="preserve">and full-MXenes </w:t>
      </w:r>
      <w:r w:rsidR="006375B9">
        <w:rPr>
          <w:sz w:val="24"/>
          <w:szCs w:val="24"/>
          <w:lang w:val="en-GB"/>
        </w:rPr>
        <w:t xml:space="preserve">(PSC-D) </w:t>
      </w:r>
      <w:r w:rsidRPr="00FA6FED">
        <w:rPr>
          <w:sz w:val="24"/>
          <w:szCs w:val="24"/>
          <w:lang w:val="en-GB"/>
        </w:rPr>
        <w:t>structure are</w:t>
      </w:r>
      <w:r w:rsidR="004228E1">
        <w:rPr>
          <w:sz w:val="24"/>
          <w:szCs w:val="24"/>
          <w:lang w:val="en-GB"/>
        </w:rPr>
        <w:t xml:space="preserve"> quite completely</w:t>
      </w:r>
      <w:r w:rsidRPr="00FA6FED">
        <w:rPr>
          <w:sz w:val="24"/>
          <w:szCs w:val="24"/>
          <w:lang w:val="en-GB"/>
        </w:rPr>
        <w:t xml:space="preserve"> overlapp</w:t>
      </w:r>
      <w:r w:rsidR="002F3454">
        <w:rPr>
          <w:sz w:val="24"/>
          <w:szCs w:val="24"/>
          <w:lang w:val="en-GB"/>
        </w:rPr>
        <w:t>ing</w:t>
      </w:r>
      <w:r w:rsidRPr="00FA6FED">
        <w:rPr>
          <w:sz w:val="24"/>
          <w:szCs w:val="24"/>
          <w:lang w:val="en-GB"/>
        </w:rPr>
        <w:t xml:space="preserve"> in the spectral region from 300 to 670 nm while from 670 to 760 nm the full-MXenes configuration showed a clear </w:t>
      </w:r>
      <w:r w:rsidR="00A8108E" w:rsidRPr="00FA6FED">
        <w:rPr>
          <w:sz w:val="24"/>
          <w:szCs w:val="24"/>
          <w:lang w:val="en-GB"/>
        </w:rPr>
        <w:t xml:space="preserve">photocurrent </w:t>
      </w:r>
      <w:r w:rsidRPr="00FA6FED">
        <w:rPr>
          <w:sz w:val="24"/>
          <w:szCs w:val="24"/>
          <w:lang w:val="en-GB"/>
        </w:rPr>
        <w:t xml:space="preserve">enhancement. </w:t>
      </w:r>
      <w:r w:rsidR="00E251E8">
        <w:rPr>
          <w:sz w:val="24"/>
          <w:szCs w:val="24"/>
          <w:lang w:val="en-GB"/>
        </w:rPr>
        <w:t xml:space="preserve">Owing the deep penetration length of </w:t>
      </w:r>
      <w:r w:rsidRPr="00FA6FED">
        <w:rPr>
          <w:sz w:val="24"/>
          <w:szCs w:val="24"/>
          <w:lang w:val="en-GB"/>
        </w:rPr>
        <w:t xml:space="preserve">the near-IR </w:t>
      </w:r>
      <w:r w:rsidR="006375B9">
        <w:rPr>
          <w:sz w:val="24"/>
          <w:szCs w:val="24"/>
          <w:lang w:val="en-GB"/>
        </w:rPr>
        <w:t xml:space="preserve">(NIR) </w:t>
      </w:r>
      <w:r w:rsidRPr="00FA6FED">
        <w:rPr>
          <w:sz w:val="24"/>
          <w:szCs w:val="24"/>
          <w:lang w:val="en-GB"/>
        </w:rPr>
        <w:t>radiation</w:t>
      </w:r>
      <w:r w:rsidR="00E251E8">
        <w:rPr>
          <w:sz w:val="24"/>
          <w:szCs w:val="24"/>
          <w:lang w:val="en-GB"/>
        </w:rPr>
        <w:t xml:space="preserve"> with respect to UV-Vis radiation, carriers generated with NIR photons are more homogenously distributed into the absorbing layer with respect to those generated at lower wavelength (which are concentrated at the HTL/Perovskite interface). Thus</w:t>
      </w:r>
      <w:r w:rsidRPr="00FA6FED">
        <w:rPr>
          <w:sz w:val="24"/>
          <w:szCs w:val="24"/>
          <w:lang w:val="en-GB"/>
        </w:rPr>
        <w:t>,</w:t>
      </w:r>
      <w:r w:rsidR="00E251E8">
        <w:rPr>
          <w:sz w:val="24"/>
          <w:szCs w:val="24"/>
          <w:lang w:val="en-GB"/>
        </w:rPr>
        <w:t xml:space="preserve"> the improved NIR EQE of PSC with MXenes in both perovskite and PCBM</w:t>
      </w:r>
      <w:r w:rsidR="003D2008">
        <w:rPr>
          <w:sz w:val="24"/>
          <w:szCs w:val="24"/>
          <w:lang w:val="en-GB"/>
        </w:rPr>
        <w:t xml:space="preserve"> (</w:t>
      </w:r>
      <w:r w:rsidR="000E07A1">
        <w:rPr>
          <w:sz w:val="24"/>
          <w:szCs w:val="24"/>
          <w:lang w:val="en-GB"/>
        </w:rPr>
        <w:t>PSC-D</w:t>
      </w:r>
      <w:r w:rsidR="003D2008">
        <w:rPr>
          <w:sz w:val="24"/>
          <w:szCs w:val="24"/>
          <w:lang w:val="en-GB"/>
        </w:rPr>
        <w:t>)</w:t>
      </w:r>
      <w:r w:rsidR="00E251E8">
        <w:rPr>
          <w:sz w:val="24"/>
          <w:szCs w:val="24"/>
          <w:lang w:val="en-GB"/>
        </w:rPr>
        <w:t>, clearly evidence</w:t>
      </w:r>
      <w:r w:rsidR="000E07A1">
        <w:rPr>
          <w:sz w:val="24"/>
          <w:szCs w:val="24"/>
          <w:lang w:val="en-GB"/>
        </w:rPr>
        <w:t>s</w:t>
      </w:r>
      <w:r w:rsidR="00E251E8">
        <w:rPr>
          <w:sz w:val="24"/>
          <w:szCs w:val="24"/>
          <w:lang w:val="en-GB"/>
        </w:rPr>
        <w:t xml:space="preserve"> </w:t>
      </w:r>
      <w:r w:rsidRPr="00FA6FED">
        <w:rPr>
          <w:sz w:val="24"/>
          <w:szCs w:val="24"/>
          <w:lang w:val="en-GB"/>
        </w:rPr>
        <w:t>that the charge photogenerated are definitively better extracted</w:t>
      </w:r>
      <w:r w:rsidR="004708BA">
        <w:rPr>
          <w:sz w:val="24"/>
          <w:szCs w:val="24"/>
          <w:lang w:val="en-GB"/>
        </w:rPr>
        <w:t>/collected</w:t>
      </w:r>
      <w:r w:rsidRPr="00FA6FED">
        <w:rPr>
          <w:sz w:val="24"/>
          <w:szCs w:val="24"/>
          <w:lang w:val="en-GB"/>
        </w:rPr>
        <w:t xml:space="preserve"> </w:t>
      </w:r>
      <w:r w:rsidR="00E251E8">
        <w:rPr>
          <w:sz w:val="24"/>
          <w:szCs w:val="24"/>
          <w:lang w:val="en-GB"/>
        </w:rPr>
        <w:t xml:space="preserve">at the </w:t>
      </w:r>
      <w:r w:rsidRPr="00FA6FED">
        <w:rPr>
          <w:sz w:val="24"/>
          <w:szCs w:val="24"/>
          <w:lang w:val="en-GB"/>
        </w:rPr>
        <w:t>perovskite</w:t>
      </w:r>
      <w:r w:rsidR="00E251E8">
        <w:rPr>
          <w:sz w:val="24"/>
          <w:szCs w:val="24"/>
          <w:lang w:val="en-GB"/>
        </w:rPr>
        <w:t>/</w:t>
      </w:r>
      <w:r w:rsidRPr="00FA6FED">
        <w:rPr>
          <w:sz w:val="24"/>
          <w:szCs w:val="24"/>
          <w:lang w:val="en-GB"/>
        </w:rPr>
        <w:t xml:space="preserve">PCBM </w:t>
      </w:r>
      <w:r w:rsidR="00E251E8">
        <w:rPr>
          <w:sz w:val="24"/>
          <w:szCs w:val="24"/>
          <w:lang w:val="en-GB"/>
        </w:rPr>
        <w:t>interface</w:t>
      </w:r>
      <w:r w:rsidRPr="00FA6FED">
        <w:rPr>
          <w:sz w:val="24"/>
          <w:szCs w:val="24"/>
          <w:lang w:val="en-GB"/>
        </w:rPr>
        <w:t>.</w:t>
      </w:r>
      <w:r w:rsidR="005E1B59">
        <w:rPr>
          <w:sz w:val="24"/>
          <w:szCs w:val="24"/>
          <w:lang w:val="en-GB"/>
        </w:rPr>
        <w:t xml:space="preserve"> This effect has been </w:t>
      </w:r>
      <w:r w:rsidR="00F67065">
        <w:rPr>
          <w:sz w:val="24"/>
          <w:szCs w:val="24"/>
          <w:lang w:val="en-GB"/>
        </w:rPr>
        <w:t>modelled</w:t>
      </w:r>
      <w:r w:rsidR="005E1B59">
        <w:rPr>
          <w:sz w:val="24"/>
          <w:szCs w:val="24"/>
          <w:lang w:val="en-GB"/>
        </w:rPr>
        <w:t xml:space="preserve"> in the following </w:t>
      </w:r>
      <w:r w:rsidR="00B2367C">
        <w:rPr>
          <w:sz w:val="24"/>
          <w:szCs w:val="24"/>
          <w:lang w:val="en-GB"/>
        </w:rPr>
        <w:t>drift-diffusion (</w:t>
      </w:r>
      <w:r w:rsidR="005E1B59">
        <w:rPr>
          <w:sz w:val="24"/>
          <w:szCs w:val="24"/>
          <w:lang w:val="en-GB"/>
        </w:rPr>
        <w:t>DD</w:t>
      </w:r>
      <w:r w:rsidR="00B2367C">
        <w:rPr>
          <w:sz w:val="24"/>
          <w:szCs w:val="24"/>
          <w:lang w:val="en-GB"/>
        </w:rPr>
        <w:t>)</w:t>
      </w:r>
      <w:r w:rsidR="005E1B59">
        <w:rPr>
          <w:sz w:val="24"/>
          <w:szCs w:val="24"/>
          <w:lang w:val="en-GB"/>
        </w:rPr>
        <w:t xml:space="preserve"> calculations with and improved electron mobility in PCBM.</w:t>
      </w:r>
    </w:p>
    <w:p w14:paraId="6E176F9A" w14:textId="53DBA142" w:rsidR="00811918" w:rsidRDefault="00F80E38" w:rsidP="00BE4D53">
      <w:pPr>
        <w:jc w:val="both"/>
        <w:rPr>
          <w:sz w:val="24"/>
          <w:szCs w:val="24"/>
          <w:lang w:val="en-GB"/>
        </w:rPr>
      </w:pPr>
      <w:r>
        <w:rPr>
          <w:sz w:val="24"/>
          <w:szCs w:val="24"/>
          <w:lang w:val="en-GB"/>
        </w:rPr>
        <w:t xml:space="preserve">Absorbance spectra of pristine and MXene-doped </w:t>
      </w:r>
      <w:r w:rsidR="00220A56">
        <w:rPr>
          <w:sz w:val="24"/>
          <w:szCs w:val="24"/>
          <w:lang w:val="en-GB"/>
        </w:rPr>
        <w:t>MAPbI</w:t>
      </w:r>
      <w:r w:rsidR="00220A56" w:rsidRPr="00220A56">
        <w:rPr>
          <w:sz w:val="24"/>
          <w:szCs w:val="24"/>
          <w:vertAlign w:val="subscript"/>
          <w:lang w:val="en-GB"/>
        </w:rPr>
        <w:t>3</w:t>
      </w:r>
      <w:r>
        <w:rPr>
          <w:sz w:val="24"/>
          <w:szCs w:val="24"/>
          <w:lang w:val="en-GB"/>
        </w:rPr>
        <w:t xml:space="preserve"> showed in </w:t>
      </w:r>
      <w:r w:rsidRPr="0048720D">
        <w:rPr>
          <w:b/>
          <w:sz w:val="24"/>
          <w:szCs w:val="24"/>
          <w:lang w:val="en-GB"/>
        </w:rPr>
        <w:t>Fig.S</w:t>
      </w:r>
      <w:r w:rsidR="0030675E">
        <w:rPr>
          <w:b/>
          <w:sz w:val="24"/>
          <w:szCs w:val="24"/>
          <w:lang w:val="en-GB"/>
        </w:rPr>
        <w:t>11</w:t>
      </w:r>
      <w:r w:rsidR="00E8667F">
        <w:rPr>
          <w:b/>
          <w:sz w:val="24"/>
          <w:szCs w:val="24"/>
          <w:lang w:val="en-GB"/>
        </w:rPr>
        <w:t>a</w:t>
      </w:r>
      <w:r>
        <w:rPr>
          <w:sz w:val="24"/>
          <w:szCs w:val="24"/>
          <w:lang w:val="en-GB"/>
        </w:rPr>
        <w:t xml:space="preserve"> didn’t revealed any evident change that can justify the improved J</w:t>
      </w:r>
      <w:r w:rsidRPr="00F80E38">
        <w:rPr>
          <w:sz w:val="24"/>
          <w:szCs w:val="24"/>
          <w:vertAlign w:val="subscript"/>
          <w:lang w:val="en-GB"/>
        </w:rPr>
        <w:t>SC</w:t>
      </w:r>
      <w:r>
        <w:rPr>
          <w:sz w:val="24"/>
          <w:szCs w:val="24"/>
          <w:lang w:val="en-GB"/>
        </w:rPr>
        <w:t xml:space="preserve"> of PSC-D with an improved light-harvesting</w:t>
      </w:r>
      <w:r w:rsidR="009301DE">
        <w:rPr>
          <w:sz w:val="24"/>
          <w:szCs w:val="24"/>
          <w:lang w:val="en-GB"/>
        </w:rPr>
        <w:t xml:space="preserve"> efficiency (η</w:t>
      </w:r>
      <w:r w:rsidR="009301DE">
        <w:rPr>
          <w:sz w:val="24"/>
          <w:szCs w:val="24"/>
          <w:vertAlign w:val="subscript"/>
          <w:lang w:val="en-GB"/>
        </w:rPr>
        <w:t>H</w:t>
      </w:r>
      <w:r w:rsidR="009301DE">
        <w:rPr>
          <w:sz w:val="24"/>
          <w:szCs w:val="24"/>
          <w:lang w:val="en-GB"/>
        </w:rPr>
        <w:t>)</w:t>
      </w:r>
      <w:r>
        <w:rPr>
          <w:sz w:val="24"/>
          <w:szCs w:val="24"/>
          <w:lang w:val="en-GB"/>
        </w:rPr>
        <w:t xml:space="preserve">. Thus, the increase of photogenerated current in the NIR region of IPCE spectra has to be </w:t>
      </w:r>
      <w:r w:rsidR="003D2008">
        <w:rPr>
          <w:sz w:val="24"/>
          <w:szCs w:val="24"/>
          <w:lang w:val="en-GB"/>
        </w:rPr>
        <w:t xml:space="preserve">related </w:t>
      </w:r>
      <w:r>
        <w:rPr>
          <w:sz w:val="24"/>
          <w:szCs w:val="24"/>
          <w:lang w:val="en-GB"/>
        </w:rPr>
        <w:t xml:space="preserve">to </w:t>
      </w:r>
      <w:r w:rsidR="002F3454">
        <w:rPr>
          <w:sz w:val="24"/>
          <w:szCs w:val="24"/>
          <w:lang w:val="en-GB"/>
        </w:rPr>
        <w:t xml:space="preserve">an </w:t>
      </w:r>
      <w:r>
        <w:rPr>
          <w:sz w:val="24"/>
          <w:szCs w:val="24"/>
          <w:lang w:val="en-GB"/>
        </w:rPr>
        <w:t>improved charge transfer efficiency (η</w:t>
      </w:r>
      <w:r w:rsidRPr="00F80E38">
        <w:rPr>
          <w:sz w:val="24"/>
          <w:szCs w:val="24"/>
          <w:vertAlign w:val="subscript"/>
          <w:lang w:val="en-GB"/>
        </w:rPr>
        <w:t>CT</w:t>
      </w:r>
      <w:r>
        <w:rPr>
          <w:sz w:val="24"/>
          <w:szCs w:val="24"/>
          <w:lang w:val="en-GB"/>
        </w:rPr>
        <w:t xml:space="preserve">) at perovskite/CTL interfaces and/or to </w:t>
      </w:r>
      <w:r w:rsidR="002F3454">
        <w:rPr>
          <w:sz w:val="24"/>
          <w:szCs w:val="24"/>
          <w:lang w:val="en-GB"/>
        </w:rPr>
        <w:t xml:space="preserve">the </w:t>
      </w:r>
      <w:r>
        <w:rPr>
          <w:sz w:val="24"/>
          <w:szCs w:val="24"/>
          <w:lang w:val="en-GB"/>
        </w:rPr>
        <w:t>higher charge collection efficiency (η</w:t>
      </w:r>
      <w:r>
        <w:rPr>
          <w:sz w:val="24"/>
          <w:szCs w:val="24"/>
          <w:vertAlign w:val="subscript"/>
          <w:lang w:val="en-GB"/>
        </w:rPr>
        <w:t>Col</w:t>
      </w:r>
      <w:r>
        <w:rPr>
          <w:sz w:val="24"/>
          <w:szCs w:val="24"/>
          <w:lang w:val="en-GB"/>
        </w:rPr>
        <w:t>) at the electrodes. W</w:t>
      </w:r>
      <w:r w:rsidR="005429E0">
        <w:rPr>
          <w:sz w:val="24"/>
          <w:szCs w:val="24"/>
          <w:lang w:val="en-GB"/>
        </w:rPr>
        <w:t>ith the aim to give further insi</w:t>
      </w:r>
      <w:r w:rsidR="002F3454">
        <w:rPr>
          <w:sz w:val="24"/>
          <w:szCs w:val="24"/>
          <w:lang w:val="en-GB"/>
        </w:rPr>
        <w:t>ght on</w:t>
      </w:r>
      <w:r w:rsidR="005429E0">
        <w:rPr>
          <w:sz w:val="24"/>
          <w:szCs w:val="24"/>
          <w:lang w:val="en-GB"/>
        </w:rPr>
        <w:t xml:space="preserve"> the effect of MXenes in</w:t>
      </w:r>
      <w:r w:rsidR="002F3454">
        <w:rPr>
          <w:sz w:val="24"/>
          <w:szCs w:val="24"/>
          <w:lang w:val="en-GB"/>
        </w:rPr>
        <w:t xml:space="preserve"> the</w:t>
      </w:r>
      <w:r w:rsidR="005429E0">
        <w:rPr>
          <w:sz w:val="24"/>
          <w:szCs w:val="24"/>
          <w:lang w:val="en-GB"/>
        </w:rPr>
        <w:t xml:space="preserve"> tested structures, dark I-V curves were acquired for the best efficient devices</w:t>
      </w:r>
      <w:r w:rsidR="002F3454">
        <w:rPr>
          <w:sz w:val="24"/>
          <w:szCs w:val="24"/>
          <w:lang w:val="en-GB"/>
        </w:rPr>
        <w:t>. T</w:t>
      </w:r>
      <w:r w:rsidR="00F244C1">
        <w:rPr>
          <w:sz w:val="24"/>
          <w:szCs w:val="24"/>
          <w:lang w:val="en-GB"/>
        </w:rPr>
        <w:t xml:space="preserve">he </w:t>
      </w:r>
      <w:r w:rsidR="00E71F57">
        <w:rPr>
          <w:sz w:val="24"/>
          <w:szCs w:val="24"/>
          <w:lang w:val="en-GB"/>
        </w:rPr>
        <w:t>reverse</w:t>
      </w:r>
      <w:r w:rsidR="00F244C1">
        <w:rPr>
          <w:sz w:val="24"/>
          <w:szCs w:val="24"/>
          <w:lang w:val="en-GB"/>
        </w:rPr>
        <w:t xml:space="preserve"> voltage scans are </w:t>
      </w:r>
      <w:r w:rsidR="0048720D">
        <w:rPr>
          <w:sz w:val="24"/>
          <w:szCs w:val="24"/>
          <w:lang w:val="en-GB"/>
        </w:rPr>
        <w:t xml:space="preserve">reported in </w:t>
      </w:r>
      <w:r w:rsidR="0048720D" w:rsidRPr="0048720D">
        <w:rPr>
          <w:b/>
          <w:sz w:val="24"/>
          <w:szCs w:val="24"/>
          <w:lang w:val="en-GB"/>
        </w:rPr>
        <w:t>Fig.6</w:t>
      </w:r>
      <w:r w:rsidR="00BE2EEB" w:rsidRPr="0048720D">
        <w:rPr>
          <w:b/>
          <w:sz w:val="24"/>
          <w:szCs w:val="24"/>
          <w:lang w:val="en-GB"/>
        </w:rPr>
        <w:t>a</w:t>
      </w:r>
      <w:r w:rsidR="005429E0">
        <w:rPr>
          <w:sz w:val="24"/>
          <w:szCs w:val="24"/>
          <w:lang w:val="en-GB"/>
        </w:rPr>
        <w:t xml:space="preserve">. </w:t>
      </w:r>
    </w:p>
    <w:p w14:paraId="5583BB1B" w14:textId="77777777" w:rsidR="00811918" w:rsidRDefault="00811918" w:rsidP="00811918">
      <w:pPr>
        <w:spacing w:after="240"/>
        <w:jc w:val="both"/>
        <w:rPr>
          <w:sz w:val="24"/>
          <w:szCs w:val="24"/>
          <w:lang w:val="en-GB"/>
        </w:rPr>
      </w:pPr>
      <w:r>
        <w:rPr>
          <w:noProof/>
          <w:sz w:val="24"/>
          <w:szCs w:val="24"/>
          <w:lang w:eastAsia="it-IT"/>
        </w:rPr>
        <w:lastRenderedPageBreak/>
        <w:drawing>
          <wp:inline distT="0" distB="0" distL="0" distR="0" wp14:anchorId="5DEEA886" wp14:editId="27C415D7">
            <wp:extent cx="6120130" cy="2501900"/>
            <wp:effectExtent l="0" t="0" r="0"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Arkeo analysis.tif"/>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120130" cy="2501900"/>
                    </a:xfrm>
                    <a:prstGeom prst="rect">
                      <a:avLst/>
                    </a:prstGeom>
                  </pic:spPr>
                </pic:pic>
              </a:graphicData>
            </a:graphic>
          </wp:inline>
        </w:drawing>
      </w:r>
    </w:p>
    <w:p w14:paraId="5EE6C0EA" w14:textId="50E53299" w:rsidR="00811918" w:rsidRPr="00811918" w:rsidRDefault="00811918" w:rsidP="00811918">
      <w:pPr>
        <w:spacing w:after="240"/>
        <w:jc w:val="both"/>
        <w:rPr>
          <w:b/>
          <w:bCs/>
          <w:sz w:val="24"/>
          <w:szCs w:val="24"/>
          <w:lang w:val="en-GB"/>
        </w:rPr>
      </w:pPr>
      <w:r w:rsidRPr="00F97FE7">
        <w:rPr>
          <w:b/>
          <w:sz w:val="24"/>
          <w:szCs w:val="24"/>
          <w:lang w:val="en-GB"/>
        </w:rPr>
        <w:t>Figure 6</w:t>
      </w:r>
      <w:r>
        <w:rPr>
          <w:sz w:val="24"/>
          <w:szCs w:val="24"/>
          <w:lang w:val="en-GB"/>
        </w:rPr>
        <w:t xml:space="preserve">: a) Dark current-voltage characteristics and b) charge lifetime plot </w:t>
      </w:r>
      <w:r w:rsidRPr="00FA6FED">
        <w:rPr>
          <w:sz w:val="24"/>
          <w:szCs w:val="24"/>
          <w:lang w:val="en-GB"/>
        </w:rPr>
        <w:t>for each tested device structures</w:t>
      </w:r>
      <w:r>
        <w:rPr>
          <w:sz w:val="24"/>
          <w:szCs w:val="24"/>
          <w:lang w:val="en-GB"/>
        </w:rPr>
        <w:t>.</w:t>
      </w:r>
      <w:r w:rsidRPr="005A1581">
        <w:rPr>
          <w:b/>
          <w:bCs/>
          <w:sz w:val="24"/>
          <w:szCs w:val="24"/>
          <w:lang w:val="en-GB"/>
        </w:rPr>
        <w:t xml:space="preserve"> </w:t>
      </w:r>
    </w:p>
    <w:p w14:paraId="733ABD7E" w14:textId="14215C83" w:rsidR="001D3AC5" w:rsidRDefault="00F244C1" w:rsidP="00BE4D53">
      <w:pPr>
        <w:jc w:val="both"/>
        <w:rPr>
          <w:sz w:val="24"/>
          <w:szCs w:val="24"/>
          <w:lang w:val="en-GB"/>
        </w:rPr>
      </w:pPr>
      <w:r>
        <w:rPr>
          <w:sz w:val="24"/>
          <w:szCs w:val="24"/>
          <w:lang w:val="en-GB"/>
        </w:rPr>
        <w:t xml:space="preserve">As extensively reported in literature for NiO-based devices, dark IV-curves present strong hysteresis </w:t>
      </w:r>
      <w:r w:rsidR="00802F00">
        <w:rPr>
          <w:sz w:val="24"/>
          <w:szCs w:val="24"/>
          <w:lang w:val="en-GB"/>
        </w:rPr>
        <w:t xml:space="preserve">behaviour </w:t>
      </w:r>
      <w:r>
        <w:rPr>
          <w:sz w:val="24"/>
          <w:szCs w:val="24"/>
          <w:lang w:val="en-GB"/>
        </w:rPr>
        <w:t xml:space="preserve">inducing minimum current to shift from zero to positive </w:t>
      </w:r>
      <w:r w:rsidR="00802F00">
        <w:rPr>
          <w:sz w:val="24"/>
          <w:szCs w:val="24"/>
          <w:lang w:val="en-GB"/>
        </w:rPr>
        <w:t xml:space="preserve">voltage </w:t>
      </w:r>
      <w:r>
        <w:rPr>
          <w:sz w:val="24"/>
          <w:szCs w:val="24"/>
          <w:lang w:val="en-GB"/>
        </w:rPr>
        <w:t>values in forward scan.</w:t>
      </w:r>
      <w:r w:rsidR="0006272D">
        <w:rPr>
          <w:sz w:val="24"/>
          <w:szCs w:val="24"/>
          <w:lang w:val="en-GB"/>
        </w:rPr>
        <w:fldChar w:fldCharType="begin" w:fldLock="1"/>
      </w:r>
      <w:r w:rsidR="00AD051D">
        <w:rPr>
          <w:sz w:val="24"/>
          <w:szCs w:val="24"/>
          <w:lang w:val="en-GB"/>
        </w:rPr>
        <w:instrText>ADDIN CSL_CITATION {"citationItems":[{"id":"ITEM-1","itemData":{"DOI":"10.1002/aenm.201901642","ISSN":"16146840","abstract":"In perovskite solar cells (PSCs), the interfaces are a weak link with respect to degradation. Electrochemical reactivity of the perovskite's halides has been reported for both molecular and polymeric hole selective layers (HSLs), and here it is shown that also NiO brings about this decomposition mechanism. Employing NiO as an HSL in p–i–n PSCs with power conversion efficiency (PCE) of 16.8%, noncapacitive hysteresis is found in the dark, which is attributable to the bias-induced degradation of perovskite/NiO interface. The possibility of electrochemically decoupling NiO from the perovskite via the introduction of a buffer layer is explored. Employing a hybrid magnesium-organic interlayer, the noncapacitive hysteresis is entirely suppressed and the device's electrical stability is improved. At the same time, the PCE is improved up to 18% thanks to reduced interfacial charge recombination, which enables more efficient hole collection resulting in higher Voc and FF.","author":[{"dropping-particle":"","family":"Girolamo","given":"Diego","non-dropping-particle":"Di","parse-names":false,"suffix":""},{"dropping-particle":"","family":"Matteocci","given":"Fabio","non-dropping-particle":"","parse-names":false,"suffix":""},{"dropping-particle":"","family":"Kosasih","given":"Felix Utama","non-dropping-particle":"","parse-names":false,"suffix":""},{"dropping-particle":"","family":"Chistiakova","given":"Ganna","non-dropping-particle":"","parse-names":false,"suffix":""},{"dropping-particle":"","family":"Zuo","given":"Weiwei","non-dropping-particle":"","parse-names":false,"suffix":""},{"dropping-particle":"","family":"Divitini","given":"Giorgio","non-dropping-particle":"","parse-names":false,"suffix":""},{"dropping-particle":"","family":"Korte","given":"Lars","non-dropping-particle":"","parse-names":false,"suffix":""},{"dropping-particle":"","family":"Ducati","given":"Caterina","non-dropping-particle":"","parse-names":false,"suffix":""},{"dropping-particle":"","family":"Carlo","given":"Aldo","non-dropping-particle":"Di","parse-names":false,"suffix":""},{"dropping-particle":"","family":"Dini","given":"Danilo","non-dropping-particle":"","parse-names":false,"suffix":""},{"dropping-particle":"","family":"Abate","given":"Antonio","non-dropping-particle":"","parse-names":false,"suffix":""}],"container-title":"Advanced Energy Materials","id":"ITEM-1","issue":"31","issued":{"date-parts":[["2019"]]},"page":"1-10","title":"Stability and Dark Hysteresis Correlate in NiO-Based Perovskite Solar Cells","type":"article-journal","volume":"9"},"uris":["http://www.mendeley.com/documents/?uuid=a2b97f7e-31f4-4fdd-859b-e15c2d4f67da"]}],"mendeley":{"formattedCitation":"[45]","plainTextFormattedCitation":"[45]","previouslyFormattedCitation":"[45]"},"properties":{"noteIndex":0},"schema":"https://github.com/citation-style-language/schema/raw/master/csl-citation.json"}</w:instrText>
      </w:r>
      <w:r w:rsidR="0006272D">
        <w:rPr>
          <w:sz w:val="24"/>
          <w:szCs w:val="24"/>
          <w:lang w:val="en-GB"/>
        </w:rPr>
        <w:fldChar w:fldCharType="separate"/>
      </w:r>
      <w:r w:rsidR="00E96126" w:rsidRPr="00E96126">
        <w:rPr>
          <w:noProof/>
          <w:sz w:val="24"/>
          <w:szCs w:val="24"/>
          <w:lang w:val="en-GB"/>
        </w:rPr>
        <w:t>[45]</w:t>
      </w:r>
      <w:r w:rsidR="0006272D">
        <w:rPr>
          <w:sz w:val="24"/>
          <w:szCs w:val="24"/>
          <w:lang w:val="en-GB"/>
        </w:rPr>
        <w:fldChar w:fldCharType="end"/>
      </w:r>
      <w:r>
        <w:rPr>
          <w:sz w:val="24"/>
          <w:szCs w:val="24"/>
          <w:lang w:val="en-GB"/>
        </w:rPr>
        <w:t xml:space="preserve"> </w:t>
      </w:r>
      <w:r w:rsidR="00802F00">
        <w:rPr>
          <w:sz w:val="24"/>
          <w:szCs w:val="24"/>
          <w:lang w:val="en-GB"/>
        </w:rPr>
        <w:t>The non</w:t>
      </w:r>
      <w:r w:rsidR="00B2367C">
        <w:rPr>
          <w:sz w:val="24"/>
          <w:szCs w:val="24"/>
          <w:lang w:val="en-GB"/>
        </w:rPr>
        <w:t>-</w:t>
      </w:r>
      <w:r w:rsidR="00802F00">
        <w:rPr>
          <w:sz w:val="24"/>
          <w:szCs w:val="24"/>
          <w:lang w:val="en-GB"/>
        </w:rPr>
        <w:t xml:space="preserve">capacitive hysteresis can be related to the electrical bias induced </w:t>
      </w:r>
      <w:r w:rsidR="00453662">
        <w:rPr>
          <w:sz w:val="24"/>
          <w:szCs w:val="24"/>
          <w:lang w:val="en-GB"/>
        </w:rPr>
        <w:t>instability at the NiO/p</w:t>
      </w:r>
      <w:r w:rsidR="00802F00" w:rsidRPr="00802F00">
        <w:rPr>
          <w:sz w:val="24"/>
          <w:szCs w:val="24"/>
          <w:lang w:val="en-GB"/>
        </w:rPr>
        <w:t>erovskite interface</w:t>
      </w:r>
      <w:r w:rsidR="00802F00">
        <w:rPr>
          <w:sz w:val="24"/>
          <w:szCs w:val="24"/>
          <w:lang w:val="en-GB"/>
        </w:rPr>
        <w:t xml:space="preserve">, linked to the electrochemical </w:t>
      </w:r>
      <w:r w:rsidR="00802F00" w:rsidRPr="00802F00">
        <w:rPr>
          <w:sz w:val="24"/>
          <w:szCs w:val="24"/>
          <w:lang w:val="en-GB"/>
        </w:rPr>
        <w:t>rea</w:t>
      </w:r>
      <w:r w:rsidR="00802F00">
        <w:rPr>
          <w:sz w:val="24"/>
          <w:szCs w:val="24"/>
          <w:lang w:val="en-GB"/>
        </w:rPr>
        <w:t>ctivity of the perovskite layer</w:t>
      </w:r>
      <w:r w:rsidR="00B2367C">
        <w:rPr>
          <w:sz w:val="24"/>
          <w:szCs w:val="24"/>
          <w:lang w:val="en-GB"/>
        </w:rPr>
        <w:t>,</w:t>
      </w:r>
      <w:r w:rsidR="00802F00">
        <w:rPr>
          <w:sz w:val="24"/>
          <w:szCs w:val="24"/>
          <w:lang w:val="en-GB"/>
        </w:rPr>
        <w:t xml:space="preserve"> as demonstrated by Di Girolamo et al..</w:t>
      </w:r>
      <w:r w:rsidR="0006272D">
        <w:rPr>
          <w:sz w:val="24"/>
          <w:szCs w:val="24"/>
          <w:lang w:val="en-GB"/>
        </w:rPr>
        <w:fldChar w:fldCharType="begin" w:fldLock="1"/>
      </w:r>
      <w:r w:rsidR="00AD051D">
        <w:rPr>
          <w:sz w:val="24"/>
          <w:szCs w:val="24"/>
          <w:lang w:val="en-GB"/>
        </w:rPr>
        <w:instrText>ADDIN CSL_CITATION {"citationItems":[{"id":"ITEM-1","itemData":{"DOI":"10.1002/aenm.201901642","ISSN":"16146840","abstract":"In perovskite solar cells (PSCs), the interfaces are a weak link with respect to degradation. Electrochemical reactivity of the perovskite's halides has been reported for both molecular and polymeric hole selective layers (HSLs), and here it is shown that also NiO brings about this decomposition mechanism. Employing NiO as an HSL in p–i–n PSCs with power conversion efficiency (PCE) of 16.8%, noncapacitive hysteresis is found in the dark, which is attributable to the bias-induced degradation of perovskite/NiO interface. The possibility of electrochemically decoupling NiO from the perovskite via the introduction of a buffer layer is explored. Employing a hybrid magnesium-organic interlayer, the noncapacitive hysteresis is entirely suppressed and the device's electrical stability is improved. At the same time, the PCE is improved up to 18% thanks to reduced interfacial charge recombination, which enables more efficient hole collection resulting in higher Voc and FF.","author":[{"dropping-particle":"","family":"Girolamo","given":"Diego","non-dropping-particle":"Di","parse-names":false,"suffix":""},{"dropping-particle":"","family":"Matteocci","given":"Fabio","non-dropping-particle":"","parse-names":false,"suffix":""},{"dropping-particle":"","family":"Kosasih","given":"Felix Utama","non-dropping-particle":"","parse-names":false,"suffix":""},{"dropping-particle":"","family":"Chistiakova","given":"Ganna","non-dropping-particle":"","parse-names":false,"suffix":""},{"dropping-particle":"","family":"Zuo","given":"Weiwei","non-dropping-particle":"","parse-names":false,"suffix":""},{"dropping-particle":"","family":"Divitini","given":"Giorgio","non-dropping-particle":"","parse-names":false,"suffix":""},{"dropping-particle":"","family":"Korte","given":"Lars","non-dropping-particle":"","parse-names":false,"suffix":""},{"dropping-particle":"","family":"Ducati","given":"Caterina","non-dropping-particle":"","parse-names":false,"suffix":""},{"dropping-particle":"","family":"Carlo","given":"Aldo","non-dropping-particle":"Di","parse-names":false,"suffix":""},{"dropping-particle":"","family":"Dini","given":"Danilo","non-dropping-particle":"","parse-names":false,"suffix":""},{"dropping-particle":"","family":"Abate","given":"Antonio","non-dropping-particle":"","parse-names":false,"suffix":""}],"container-title":"Advanced Energy Materials","id":"ITEM-1","issue":"31","issued":{"date-parts":[["2019"]]},"page":"1-10","title":"Stability and Dark Hysteresis Correlate in NiO-Based Perovskite Solar Cells","type":"article-journal","volume":"9"},"uris":["http://www.mendeley.com/documents/?uuid=a2b97f7e-31f4-4fdd-859b-e15c2d4f67da"]}],"mendeley":{"formattedCitation":"[45]","plainTextFormattedCitation":"[45]","previouslyFormattedCitation":"[45]"},"properties":{"noteIndex":0},"schema":"https://github.com/citation-style-language/schema/raw/master/csl-citation.json"}</w:instrText>
      </w:r>
      <w:r w:rsidR="0006272D">
        <w:rPr>
          <w:sz w:val="24"/>
          <w:szCs w:val="24"/>
          <w:lang w:val="en-GB"/>
        </w:rPr>
        <w:fldChar w:fldCharType="separate"/>
      </w:r>
      <w:r w:rsidR="00E96126" w:rsidRPr="00E96126">
        <w:rPr>
          <w:noProof/>
          <w:sz w:val="24"/>
          <w:szCs w:val="24"/>
          <w:lang w:val="en-GB"/>
        </w:rPr>
        <w:t>[45]</w:t>
      </w:r>
      <w:r w:rsidR="0006272D">
        <w:rPr>
          <w:sz w:val="24"/>
          <w:szCs w:val="24"/>
          <w:lang w:val="en-GB"/>
        </w:rPr>
        <w:fldChar w:fldCharType="end"/>
      </w:r>
      <w:r w:rsidR="00802F00">
        <w:rPr>
          <w:sz w:val="24"/>
          <w:szCs w:val="24"/>
          <w:lang w:val="en-GB"/>
        </w:rPr>
        <w:t xml:space="preserve"> In our case, the MXene doping </w:t>
      </w:r>
      <w:r w:rsidR="000F022E">
        <w:rPr>
          <w:sz w:val="24"/>
          <w:szCs w:val="24"/>
          <w:lang w:val="en-GB"/>
        </w:rPr>
        <w:t xml:space="preserve">of </w:t>
      </w:r>
      <w:r w:rsidR="00802F00">
        <w:rPr>
          <w:sz w:val="24"/>
          <w:szCs w:val="24"/>
          <w:lang w:val="en-GB"/>
        </w:rPr>
        <w:t xml:space="preserve">perovskite and/or the ETL had a positive impact on the in dark J-V hysteresis </w:t>
      </w:r>
      <w:r w:rsidR="00CA46BC">
        <w:rPr>
          <w:sz w:val="24"/>
          <w:szCs w:val="24"/>
          <w:lang w:val="en-GB"/>
        </w:rPr>
        <w:t xml:space="preserve">by </w:t>
      </w:r>
      <w:r w:rsidR="005E1B59">
        <w:rPr>
          <w:sz w:val="24"/>
          <w:szCs w:val="24"/>
          <w:lang w:val="en-GB"/>
        </w:rPr>
        <w:t xml:space="preserve">stabilizing </w:t>
      </w:r>
      <w:r w:rsidR="00CA46BC">
        <w:rPr>
          <w:sz w:val="24"/>
          <w:szCs w:val="24"/>
          <w:lang w:val="en-GB"/>
        </w:rPr>
        <w:t>the maxim</w:t>
      </w:r>
      <w:r w:rsidR="00E8667F">
        <w:rPr>
          <w:sz w:val="24"/>
          <w:szCs w:val="24"/>
          <w:lang w:val="en-GB"/>
        </w:rPr>
        <w:t>um</w:t>
      </w:r>
      <w:r w:rsidR="00CA46BC">
        <w:rPr>
          <w:sz w:val="24"/>
          <w:szCs w:val="24"/>
          <w:lang w:val="en-GB"/>
        </w:rPr>
        <w:t xml:space="preserve"> power point (MPP) tracking </w:t>
      </w:r>
      <w:r w:rsidR="005E1B59">
        <w:rPr>
          <w:sz w:val="24"/>
          <w:szCs w:val="24"/>
          <w:lang w:val="en-GB"/>
        </w:rPr>
        <w:t xml:space="preserve">plots </w:t>
      </w:r>
      <w:r w:rsidR="00BE2EEB">
        <w:rPr>
          <w:sz w:val="24"/>
          <w:szCs w:val="24"/>
          <w:lang w:val="en-GB"/>
        </w:rPr>
        <w:t xml:space="preserve">reported in </w:t>
      </w:r>
      <w:r w:rsidR="00BE2EEB" w:rsidRPr="0048720D">
        <w:rPr>
          <w:b/>
          <w:sz w:val="24"/>
          <w:szCs w:val="24"/>
          <w:lang w:val="en-GB"/>
        </w:rPr>
        <w:t>Fig.</w:t>
      </w:r>
      <w:r w:rsidR="00612B63">
        <w:rPr>
          <w:b/>
          <w:sz w:val="24"/>
          <w:szCs w:val="24"/>
          <w:lang w:val="en-GB"/>
        </w:rPr>
        <w:t>S</w:t>
      </w:r>
      <w:r w:rsidR="0030675E">
        <w:rPr>
          <w:b/>
          <w:sz w:val="24"/>
          <w:szCs w:val="24"/>
          <w:lang w:val="en-GB"/>
        </w:rPr>
        <w:t>12</w:t>
      </w:r>
      <w:r w:rsidR="00CA46BC">
        <w:rPr>
          <w:sz w:val="24"/>
          <w:szCs w:val="24"/>
          <w:lang w:val="en-GB"/>
        </w:rPr>
        <w:t>.</w:t>
      </w:r>
      <w:r w:rsidR="00004A96">
        <w:rPr>
          <w:sz w:val="24"/>
          <w:szCs w:val="24"/>
          <w:lang w:val="en-GB"/>
        </w:rPr>
        <w:t xml:space="preserve"> This </w:t>
      </w:r>
      <w:r w:rsidR="00E8667F">
        <w:rPr>
          <w:sz w:val="24"/>
          <w:szCs w:val="24"/>
          <w:lang w:val="en-GB"/>
        </w:rPr>
        <w:t xml:space="preserve">effect </w:t>
      </w:r>
      <w:r w:rsidR="00004A96">
        <w:rPr>
          <w:sz w:val="24"/>
          <w:szCs w:val="24"/>
          <w:lang w:val="en-GB"/>
        </w:rPr>
        <w:t xml:space="preserve">has been </w:t>
      </w:r>
      <w:r w:rsidR="00F67065">
        <w:rPr>
          <w:sz w:val="24"/>
          <w:szCs w:val="24"/>
          <w:lang w:val="en-GB"/>
        </w:rPr>
        <w:t>modelled</w:t>
      </w:r>
      <w:r w:rsidR="00004A96">
        <w:rPr>
          <w:sz w:val="24"/>
          <w:szCs w:val="24"/>
          <w:lang w:val="en-GB"/>
        </w:rPr>
        <w:t xml:space="preserve"> in DD</w:t>
      </w:r>
      <w:r w:rsidR="00B2367C">
        <w:rPr>
          <w:sz w:val="24"/>
          <w:szCs w:val="24"/>
          <w:lang w:val="en-GB"/>
        </w:rPr>
        <w:t xml:space="preserve"> </w:t>
      </w:r>
      <w:r w:rsidR="00004A96">
        <w:rPr>
          <w:sz w:val="24"/>
          <w:szCs w:val="24"/>
          <w:lang w:val="en-GB"/>
        </w:rPr>
        <w:t>calculation</w:t>
      </w:r>
      <w:r w:rsidR="00E8667F">
        <w:rPr>
          <w:sz w:val="24"/>
          <w:szCs w:val="24"/>
          <w:lang w:val="en-GB"/>
        </w:rPr>
        <w:t>s</w:t>
      </w:r>
      <w:r w:rsidR="00004A96">
        <w:rPr>
          <w:sz w:val="24"/>
          <w:szCs w:val="24"/>
          <w:lang w:val="en-GB"/>
        </w:rPr>
        <w:t xml:space="preserve"> (reported in the following) with a reduced value of interfacial recombination at NiO/perovskite interface in the case of PSC-B and PSC-D or alternatively at perovskite/PCBM interface in the case of PSC-C and PSC-D. </w:t>
      </w:r>
      <w:r w:rsidR="00B35D08">
        <w:rPr>
          <w:sz w:val="24"/>
          <w:szCs w:val="24"/>
          <w:lang w:val="en-GB"/>
        </w:rPr>
        <w:t xml:space="preserve">Moreover, </w:t>
      </w:r>
      <w:r w:rsidR="00B2367C">
        <w:rPr>
          <w:sz w:val="24"/>
          <w:szCs w:val="24"/>
          <w:lang w:val="en-GB"/>
        </w:rPr>
        <w:t>dark J</w:t>
      </w:r>
      <w:r w:rsidR="00BE2EEB">
        <w:rPr>
          <w:sz w:val="24"/>
          <w:szCs w:val="24"/>
          <w:lang w:val="en-GB"/>
        </w:rPr>
        <w:t xml:space="preserve">-V curves for MXenes-based devices present a kink at 0.9 V underlining and improved rectifying behaviour </w:t>
      </w:r>
      <w:r w:rsidR="00710EE3">
        <w:rPr>
          <w:sz w:val="24"/>
          <w:szCs w:val="24"/>
          <w:lang w:val="en-GB"/>
        </w:rPr>
        <w:fldChar w:fldCharType="begin" w:fldLock="1"/>
      </w:r>
      <w:r w:rsidR="00AD051D">
        <w:rPr>
          <w:sz w:val="24"/>
          <w:szCs w:val="24"/>
          <w:lang w:val="en-GB"/>
        </w:rPr>
        <w:instrText>ADDIN CSL_CITATION {"citationItems":[{"id":"ITEM-1","itemData":{"DOI":"10.1021/acsami.7b01183","ISSN":"19448252","abstract":"High power conversion efficiency (PCE) inverted organic photovoltaics (OPVs) usually use thermally evaporated MoO3 as a hole transporting layer (HTL). Despite the high PCE values reported, stability investigations are still limited and the exact degradation mechanisms of inverted OPVs using thermally evaporated MoO3 HTL remain unclear under different environmental stress factors. In this study, we monitor the accelerated lifetime performance under the ISOS-D-2 protocol (heat conditions 65 °C) of nonencapsulated inverted OPVs based on the thiophene-based active layer materials poly(3-hexylthiophene) (P3HT), poly[[4,8-bis[(2-ethylhexyl)oxy]benzo[1,2-b:4,5-b′]dithiophene-2,6-diyl][3-fluoro-2-[(2-ethylhexyl)carbonyl]thieno[3,4-b]thiophenediyl]] (PTB7), and thieno[3,2-b]thiophene-diketopyrrolopyrrole (DPPTTT) blended with [6,6]-phenyl C71-butyric acid methyl ester (PC[70]BM). The presented investigation of degradation mechanisms focus on optimized P3HT:PC[70]BM-based inverted OPVs. Specifically, we present a systematic study on the thermal stability of inverted P3HT:PC[70]BM OPVs using solution-processed poly(3,4-ethylenedioxythiophene):polystyrene sulfonate (PEDOT:PSS) and evaporated MoO3 HTL. Using a series of measurements and reverse engineering methods, we report that the P3HT:PC[70]BM/MoO3 interface is the main origin of failure of the P3HT:PC[70]BM-based inverted OPVs under intense heat conditions, a trend that is also observed for the other two thiophene-based polymers used in this study.","author":[{"dropping-particle":"","family":"Hermerschmidt","given":"Felix","non-dropping-particle":"","parse-names":false,"suffix":""},{"dropping-particle":"","family":"Savva","given":"Achilleas","non-dropping-particle":"","parse-names":false,"suffix":""},{"dropping-particle":"","family":"Georgiou","given":"Efthymios","non-dropping-particle":"","parse-names":false,"suffix":""},{"dropping-particle":"","family":"Tuladhar","given":"Sachetan M.","non-dropping-particle":"","parse-names":false,"suffix":""},{"dropping-particle":"","family":"Durrant","given":"James R.","non-dropping-particle":"","parse-names":false,"suffix":""},{"dropping-particle":"","family":"McCulloch","given":"Iain","non-dropping-particle":"","parse-names":false,"suffix":""},{"dropping-particle":"","family":"Bradley","given":"Donal D.C.","non-dropping-particle":"","parse-names":false,"suffix":""},{"dropping-particle":"","family":"Brabec","given":"Christoph J.","non-dropping-particle":"","parse-names":false,"suffix":""},{"dropping-particle":"","family":"Nelson","given":"Jenny","non-dropping-particle":"","parse-names":false,"suffix":""},{"dropping-particle":"","family":"Choulis","given":"Stelios A.","non-dropping-particle":"","parse-names":false,"suffix":""}],"container-title":"ACS Applied Materials and Interfaces","id":"ITEM-1","issue":"16","issued":{"date-parts":[["2017"]]},"page":"14136-14144","title":"Influence of the Hole Transporting Layer on the Thermal Stability of Inverted Organic Photovoltaics Using Accelerated-Heat Lifetime Protocols","type":"article-journal","volume":"9"},"uris":["http://www.mendeley.com/documents/?uuid=50540031-1235-46b2-9a37-1cfcbac199f0"]}],"mendeley":{"formattedCitation":"[46]","plainTextFormattedCitation":"[46]","previouslyFormattedCitation":"[46]"},"properties":{"noteIndex":0},"schema":"https://github.com/citation-style-language/schema/raw/master/csl-citation.json"}</w:instrText>
      </w:r>
      <w:r w:rsidR="00710EE3">
        <w:rPr>
          <w:sz w:val="24"/>
          <w:szCs w:val="24"/>
          <w:lang w:val="en-GB"/>
        </w:rPr>
        <w:fldChar w:fldCharType="separate"/>
      </w:r>
      <w:r w:rsidR="00E96126" w:rsidRPr="00E96126">
        <w:rPr>
          <w:noProof/>
          <w:sz w:val="24"/>
          <w:szCs w:val="24"/>
          <w:lang w:val="en-GB"/>
        </w:rPr>
        <w:t>[46]</w:t>
      </w:r>
      <w:r w:rsidR="00710EE3">
        <w:rPr>
          <w:sz w:val="24"/>
          <w:szCs w:val="24"/>
          <w:lang w:val="en-GB"/>
        </w:rPr>
        <w:fldChar w:fldCharType="end"/>
      </w:r>
      <w:r w:rsidR="00710EE3">
        <w:rPr>
          <w:sz w:val="24"/>
          <w:szCs w:val="24"/>
          <w:lang w:val="en-GB"/>
        </w:rPr>
        <w:t xml:space="preserve"> </w:t>
      </w:r>
      <w:r w:rsidR="00BE2EEB">
        <w:rPr>
          <w:sz w:val="24"/>
          <w:szCs w:val="24"/>
          <w:lang w:val="en-GB"/>
        </w:rPr>
        <w:t>with respect to reference cell</w:t>
      </w:r>
      <w:r w:rsidR="00B2367C">
        <w:rPr>
          <w:sz w:val="24"/>
          <w:szCs w:val="24"/>
          <w:lang w:val="en-GB"/>
        </w:rPr>
        <w:t>,</w:t>
      </w:r>
      <w:r w:rsidR="00BE2EEB">
        <w:rPr>
          <w:sz w:val="24"/>
          <w:szCs w:val="24"/>
          <w:lang w:val="en-GB"/>
        </w:rPr>
        <w:t xml:space="preserve"> while higher current values for V&gt;0.9V </w:t>
      </w:r>
      <w:r w:rsidR="006E4EA7">
        <w:rPr>
          <w:sz w:val="24"/>
          <w:szCs w:val="24"/>
          <w:lang w:val="en-GB"/>
        </w:rPr>
        <w:t xml:space="preserve">(orange oval in </w:t>
      </w:r>
      <w:r w:rsidR="006E4EA7" w:rsidRPr="006E4EA7">
        <w:rPr>
          <w:b/>
          <w:sz w:val="24"/>
          <w:szCs w:val="24"/>
          <w:lang w:val="en-GB"/>
        </w:rPr>
        <w:t>Fig.</w:t>
      </w:r>
      <w:r w:rsidR="00B44C36" w:rsidRPr="006E4EA7">
        <w:rPr>
          <w:b/>
          <w:sz w:val="24"/>
          <w:szCs w:val="24"/>
          <w:lang w:val="en-GB"/>
        </w:rPr>
        <w:t>6a</w:t>
      </w:r>
      <w:r w:rsidR="00B44C36">
        <w:rPr>
          <w:sz w:val="24"/>
          <w:szCs w:val="24"/>
          <w:lang w:val="en-GB"/>
        </w:rPr>
        <w:t xml:space="preserve">) </w:t>
      </w:r>
      <w:r w:rsidR="00BE2EEB">
        <w:rPr>
          <w:sz w:val="24"/>
          <w:szCs w:val="24"/>
          <w:lang w:val="en-GB"/>
        </w:rPr>
        <w:t>revealed lower injection barrier at perovskite/CTL interface</w:t>
      </w:r>
      <w:r w:rsidR="00710EE3">
        <w:rPr>
          <w:sz w:val="24"/>
          <w:szCs w:val="24"/>
          <w:lang w:val="en-GB"/>
        </w:rPr>
        <w:t>.</w:t>
      </w:r>
      <w:r w:rsidR="00710EE3">
        <w:rPr>
          <w:sz w:val="24"/>
          <w:szCs w:val="24"/>
          <w:lang w:val="en-GB"/>
        </w:rPr>
        <w:fldChar w:fldCharType="begin" w:fldLock="1"/>
      </w:r>
      <w:r w:rsidR="00AD051D">
        <w:rPr>
          <w:sz w:val="24"/>
          <w:szCs w:val="24"/>
          <w:lang w:val="en-GB"/>
        </w:rPr>
        <w:instrText>ADDIN CSL_CITATION {"citationItems":[{"id":"ITEM-1","itemData":{"DOI":"10.1039/c5ta07714a","ISSN":"20507496","abstract":"Among the various perovskite solar cells, the carbon-based hole-transporter-free type is arguably the most promising for applications because of its low material/manufacturing cost, high efficiency and better long-term stability. However, the fill factor (FF) is typically below 0.75, limiting the cell performance. In this communication, through a comparison of systematic performance between the multi-walled carbon nanotube (MWCNT) and another two representative carbon materials, namely carbon black and graphite, we highlight two salient advantages of MWCNT-based devices: high FF and hysteresis-free performance. We owe the superior performance to the charge transport highway at the interface of MWCNT/perovskite. After preliminary optimization, we have achieved a PCE of 12.67% with a very impressive FF of 0.80, which is among the highest for carbon-based perovskite solar cells.","author":[{"dropping-particle":"","family":"Wei","given":"Zhanhua","non-dropping-particle":"","parse-names":false,"suffix":""},{"dropping-particle":"","family":"Chen","given":"Haining","non-dropping-particle":"","parse-names":false,"suffix":""},{"dropping-particle":"","family":"Yan","given":"Keyou","non-dropping-particle":"","parse-names":false,"suffix":""},{"dropping-particle":"","family":"Zheng","given":"Xiaoli","non-dropping-particle":"","parse-names":false,"suffix":""},{"dropping-particle":"","family":"Yang","given":"Shihe","non-dropping-particle":"","parse-names":false,"suffix":""}],"container-title":"Journal of Materials Chemistry A","id":"ITEM-1","issue":"48","issued":{"date-parts":[["2015"]]},"page":"24226-24231","title":"Hysteresis-free multi-walled carbon nanotube-based perovskite solar cells with a high fill factor","type":"article-journal","volume":"3"},"uris":["http://www.mendeley.com/documents/?uuid=ac96ebc8-6e61-4888-acd7-47e98113cdb1"]}],"mendeley":{"formattedCitation":"[47]","plainTextFormattedCitation":"[47]","previouslyFormattedCitation":"[47]"},"properties":{"noteIndex":0},"schema":"https://github.com/citation-style-language/schema/raw/master/csl-citation.json"}</w:instrText>
      </w:r>
      <w:r w:rsidR="00710EE3">
        <w:rPr>
          <w:sz w:val="24"/>
          <w:szCs w:val="24"/>
          <w:lang w:val="en-GB"/>
        </w:rPr>
        <w:fldChar w:fldCharType="separate"/>
      </w:r>
      <w:r w:rsidR="00E96126" w:rsidRPr="00E96126">
        <w:rPr>
          <w:noProof/>
          <w:sz w:val="24"/>
          <w:szCs w:val="24"/>
          <w:lang w:val="en-GB"/>
        </w:rPr>
        <w:t>[47]</w:t>
      </w:r>
      <w:r w:rsidR="00710EE3">
        <w:rPr>
          <w:sz w:val="24"/>
          <w:szCs w:val="24"/>
          <w:lang w:val="en-GB"/>
        </w:rPr>
        <w:fldChar w:fldCharType="end"/>
      </w:r>
      <w:r w:rsidR="00D87217" w:rsidRPr="00D87217">
        <w:rPr>
          <w:sz w:val="24"/>
          <w:szCs w:val="24"/>
          <w:lang w:val="en-GB"/>
        </w:rPr>
        <w:t xml:space="preserve"> </w:t>
      </w:r>
      <w:r w:rsidR="00861550">
        <w:rPr>
          <w:sz w:val="24"/>
          <w:szCs w:val="24"/>
          <w:lang w:val="en-GB"/>
        </w:rPr>
        <w:t xml:space="preserve">Moreover, </w:t>
      </w:r>
      <w:r w:rsidR="00D87217">
        <w:rPr>
          <w:sz w:val="24"/>
          <w:szCs w:val="24"/>
          <w:lang w:val="en-GB"/>
        </w:rPr>
        <w:t>t</w:t>
      </w:r>
      <w:r w:rsidR="00861550">
        <w:rPr>
          <w:sz w:val="24"/>
          <w:szCs w:val="24"/>
          <w:lang w:val="en-GB"/>
        </w:rPr>
        <w:t>he lower dark saturation current values recorded for MXene-based PSCs with respect to reference devices (PSC-A)</w:t>
      </w:r>
      <w:r w:rsidR="00D87217">
        <w:rPr>
          <w:sz w:val="24"/>
          <w:szCs w:val="24"/>
          <w:lang w:val="en-GB"/>
        </w:rPr>
        <w:t xml:space="preserve"> highlighting </w:t>
      </w:r>
      <w:r w:rsidR="00861550">
        <w:rPr>
          <w:sz w:val="24"/>
          <w:szCs w:val="24"/>
          <w:lang w:val="en-GB"/>
        </w:rPr>
        <w:t>lower</w:t>
      </w:r>
      <w:r w:rsidR="00D87217">
        <w:rPr>
          <w:sz w:val="24"/>
          <w:szCs w:val="24"/>
          <w:lang w:val="en-GB"/>
        </w:rPr>
        <w:t xml:space="preserve"> charge recombinatio</w:t>
      </w:r>
      <w:r w:rsidR="00B508F8">
        <w:rPr>
          <w:sz w:val="24"/>
          <w:szCs w:val="24"/>
          <w:lang w:val="en-GB"/>
        </w:rPr>
        <w:t>n outside the depletion region</w:t>
      </w:r>
      <w:r w:rsidR="00B2367C">
        <w:rPr>
          <w:sz w:val="24"/>
          <w:szCs w:val="24"/>
          <w:lang w:val="en-GB"/>
        </w:rPr>
        <w:t>.</w:t>
      </w:r>
      <w:r w:rsidR="00710EE3">
        <w:rPr>
          <w:sz w:val="24"/>
          <w:szCs w:val="24"/>
          <w:lang w:val="en-GB"/>
        </w:rPr>
        <w:fldChar w:fldCharType="begin" w:fldLock="1"/>
      </w:r>
      <w:r w:rsidR="00AD051D">
        <w:rPr>
          <w:sz w:val="24"/>
          <w:szCs w:val="24"/>
          <w:lang w:val="en-GB"/>
        </w:rPr>
        <w:instrText>ADDIN CSL_CITATION {"citationItems":[{"id":"ITEM-1","itemData":{"DOI":"10.1002/aenm.201803135","ISSN":"16146840","abstract":"The unsatisfactory performance of low-bandgap mixed tin (Sn)–lead (Pb) halide perovskite subcells has been one of the major obstacles hindering the progress of the power conversion efficiencies (PCEs) of all-perovskite tandem solar cells. By analyzing dark-current density and distribution, it is identified that charge recombination at grain boundaries is a key factor limiting the performance of low-bandgap mixed Sn–Pb halide perovskite subcells. It is further found that bromine (Br) incorporation can effectively passivate grain boundaries and lower the dark current density by two–three orders of magnitude. By optimizing the Br concentration, low-bandgap (1.272 eV) mixed Sn–Pb halide perovskite solar cells are fabricated with open-circuit voltage deficits as low as 0.384 V and fill factors as high as 75%. The best-performing device demonstrates a PCE of &gt;19%. The results suggest an important direction for improving the performance of low-bandgap mixed Sn–Pb halide perovskite solar cells.","author":[{"dropping-particle":"","family":"Li","given":"Chongwen","non-dropping-particle":"","parse-names":false,"suffix":""},{"dropping-particle":"","family":"Song","given":"Zhaoning","non-dropping-particle":"","parse-names":false,"suffix":""},{"dropping-particle":"","family":"Zhao","given":"Dewei","non-dropping-particle":"","parse-names":false,"suffix":""},{"dropping-particle":"","family":"Xiao","given":"Chuanxiao","non-dropping-particle":"","parse-names":false,"suffix":""},{"dropping-particle":"","family":"Subedi","given":"Biwas","non-dropping-particle":"","parse-names":false,"suffix":""},{"dropping-particle":"","family":"Shrestha","given":"Niraj","non-dropping-particle":"","parse-names":false,"suffix":""},{"dropping-particle":"","family":"Junda","given":"Maxwell M.","non-dropping-particle":"","parse-names":false,"suffix":""},{"dropping-particle":"","family":"Wang","given":"Changlei","non-dropping-particle":"","parse-names":false,"suffix":""},{"dropping-particle":"","family":"Jiang","given":"Chun Sheng","non-dropping-particle":"","parse-names":false,"suffix":""},{"dropping-particle":"","family":"Al-Jassim","given":"Mowafak","non-dropping-particle":"","parse-names":false,"suffix":""},{"dropping-particle":"","family":"Ellingson","given":"Randy J.","non-dropping-particle":"","parse-names":false,"suffix":""},{"dropping-particle":"","family":"Podraza","given":"Nikolas J.","non-dropping-particle":"","parse-names":false,"suffix":""},{"dropping-particle":"","family":"Zhu","given":"Kai","non-dropping-particle":"","parse-names":false,"suffix":""},{"dropping-particle":"","family":"Yan","given":"Yanfa","non-dropping-particle":"","parse-names":false,"suffix":""}],"container-title":"Advanced Energy Materials","id":"ITEM-1","issue":"3","issued":{"date-parts":[["2019"]]},"page":"1-9","title":"Reducing Saturation-Current Density to Realize High-Efficiency Low-Bandgap Mixed Tin–Lead Halide Perovskite Solar Cells","type":"article-journal","volume":"9"},"uris":["http://www.mendeley.com/documents/?uuid=f2969e76-e58d-405d-8f64-8ad339c5e938"]}],"mendeley":{"formattedCitation":"[48]","plainTextFormattedCitation":"[48]","previouslyFormattedCitation":"[48]"},"properties":{"noteIndex":0},"schema":"https://github.com/citation-style-language/schema/raw/master/csl-citation.json"}</w:instrText>
      </w:r>
      <w:r w:rsidR="00710EE3">
        <w:rPr>
          <w:sz w:val="24"/>
          <w:szCs w:val="24"/>
          <w:lang w:val="en-GB"/>
        </w:rPr>
        <w:fldChar w:fldCharType="separate"/>
      </w:r>
      <w:r w:rsidR="00E96126" w:rsidRPr="00E96126">
        <w:rPr>
          <w:noProof/>
          <w:sz w:val="24"/>
          <w:szCs w:val="24"/>
          <w:lang w:val="en-GB"/>
        </w:rPr>
        <w:t>[48]</w:t>
      </w:r>
      <w:r w:rsidR="00710EE3">
        <w:rPr>
          <w:sz w:val="24"/>
          <w:szCs w:val="24"/>
          <w:lang w:val="en-GB"/>
        </w:rPr>
        <w:fldChar w:fldCharType="end"/>
      </w:r>
      <w:r w:rsidR="00225274">
        <w:rPr>
          <w:sz w:val="24"/>
          <w:szCs w:val="24"/>
          <w:lang w:val="en-GB"/>
        </w:rPr>
        <w:t xml:space="preserve"> </w:t>
      </w:r>
    </w:p>
    <w:p w14:paraId="2F847FE3" w14:textId="6F04B302" w:rsidR="007D644E" w:rsidRPr="008967B5" w:rsidRDefault="00861550" w:rsidP="00203A00">
      <w:pPr>
        <w:jc w:val="both"/>
        <w:rPr>
          <w:sz w:val="24"/>
          <w:szCs w:val="24"/>
          <w:lang w:val="en-US"/>
        </w:rPr>
      </w:pPr>
      <w:r>
        <w:rPr>
          <w:sz w:val="24"/>
          <w:szCs w:val="24"/>
          <w:lang w:val="en-GB"/>
        </w:rPr>
        <w:t>As further investigation,</w:t>
      </w:r>
      <w:r w:rsidR="000F022E">
        <w:rPr>
          <w:sz w:val="24"/>
          <w:szCs w:val="24"/>
          <w:lang w:val="en-GB"/>
        </w:rPr>
        <w:t xml:space="preserve"> </w:t>
      </w:r>
      <w:r w:rsidR="00203A00">
        <w:rPr>
          <w:sz w:val="24"/>
          <w:szCs w:val="24"/>
          <w:lang w:val="en-GB"/>
        </w:rPr>
        <w:t xml:space="preserve">PL emission </w:t>
      </w:r>
      <w:r>
        <w:rPr>
          <w:sz w:val="24"/>
          <w:szCs w:val="24"/>
          <w:lang w:val="en-GB"/>
        </w:rPr>
        <w:t xml:space="preserve">spectra </w:t>
      </w:r>
      <w:r w:rsidR="00203A00">
        <w:rPr>
          <w:sz w:val="24"/>
          <w:szCs w:val="24"/>
          <w:lang w:val="en-GB"/>
        </w:rPr>
        <w:t xml:space="preserve">from </w:t>
      </w:r>
      <w:r w:rsidR="00220A56">
        <w:rPr>
          <w:sz w:val="24"/>
          <w:szCs w:val="24"/>
          <w:lang w:val="en-GB"/>
        </w:rPr>
        <w:t>MAPbI</w:t>
      </w:r>
      <w:r w:rsidR="00220A56" w:rsidRPr="00220A56">
        <w:rPr>
          <w:sz w:val="24"/>
          <w:szCs w:val="24"/>
          <w:vertAlign w:val="subscript"/>
          <w:lang w:val="en-GB"/>
        </w:rPr>
        <w:t>3</w:t>
      </w:r>
      <w:r w:rsidR="00203A00">
        <w:rPr>
          <w:sz w:val="24"/>
          <w:szCs w:val="24"/>
          <w:lang w:val="en-GB"/>
        </w:rPr>
        <w:t xml:space="preserve"> perovskite layer deposited on glass substrate </w:t>
      </w:r>
      <w:r>
        <w:rPr>
          <w:sz w:val="24"/>
          <w:szCs w:val="24"/>
          <w:lang w:val="en-GB"/>
        </w:rPr>
        <w:t xml:space="preserve">were acquired for both pristine and MXene-doped layers and </w:t>
      </w:r>
      <w:r w:rsidR="00B2367C">
        <w:rPr>
          <w:sz w:val="24"/>
          <w:szCs w:val="24"/>
          <w:lang w:val="en-GB"/>
        </w:rPr>
        <w:t xml:space="preserve">they </w:t>
      </w:r>
      <w:r>
        <w:rPr>
          <w:sz w:val="24"/>
          <w:szCs w:val="24"/>
          <w:lang w:val="en-GB"/>
        </w:rPr>
        <w:t xml:space="preserve">are reported in </w:t>
      </w:r>
      <w:r w:rsidR="0030675E">
        <w:rPr>
          <w:b/>
          <w:sz w:val="24"/>
          <w:szCs w:val="24"/>
          <w:lang w:val="en-GB"/>
        </w:rPr>
        <w:t>Fig.S11</w:t>
      </w:r>
      <w:r w:rsidRPr="00F97FE7">
        <w:rPr>
          <w:b/>
          <w:sz w:val="24"/>
          <w:szCs w:val="24"/>
          <w:lang w:val="en-GB"/>
        </w:rPr>
        <w:t>b</w:t>
      </w:r>
      <w:r>
        <w:rPr>
          <w:sz w:val="24"/>
          <w:szCs w:val="24"/>
          <w:lang w:val="en-GB"/>
        </w:rPr>
        <w:t xml:space="preserve">. Remarkably, a </w:t>
      </w:r>
      <w:r w:rsidR="00203A00">
        <w:rPr>
          <w:sz w:val="24"/>
          <w:szCs w:val="24"/>
          <w:lang w:val="en-GB"/>
        </w:rPr>
        <w:t xml:space="preserve">significant </w:t>
      </w:r>
      <w:r>
        <w:rPr>
          <w:sz w:val="24"/>
          <w:szCs w:val="24"/>
          <w:lang w:val="en-GB"/>
        </w:rPr>
        <w:t xml:space="preserve">PL emission </w:t>
      </w:r>
      <w:r w:rsidR="00203A00">
        <w:rPr>
          <w:sz w:val="24"/>
          <w:szCs w:val="24"/>
          <w:lang w:val="en-GB"/>
        </w:rPr>
        <w:t xml:space="preserve">increase after MXenes doping </w:t>
      </w:r>
      <w:r>
        <w:rPr>
          <w:sz w:val="24"/>
          <w:szCs w:val="24"/>
          <w:lang w:val="en-GB"/>
        </w:rPr>
        <w:t>was recorded testifying an</w:t>
      </w:r>
      <w:r w:rsidR="00203A00">
        <w:rPr>
          <w:sz w:val="24"/>
          <w:szCs w:val="24"/>
          <w:lang w:val="en-GB"/>
        </w:rPr>
        <w:t xml:space="preserve"> improved radiative recombination efficiency at the expense of non-radiative trap-assisted</w:t>
      </w:r>
      <w:r>
        <w:rPr>
          <w:sz w:val="24"/>
          <w:szCs w:val="24"/>
          <w:lang w:val="en-GB"/>
        </w:rPr>
        <w:t xml:space="preserve"> recombination and eventually a</w:t>
      </w:r>
      <w:r w:rsidR="006E69AE">
        <w:rPr>
          <w:sz w:val="24"/>
          <w:szCs w:val="24"/>
          <w:lang w:val="en-GB"/>
        </w:rPr>
        <w:t xml:space="preserve"> higher </w:t>
      </w:r>
      <w:r w:rsidR="006E69AE" w:rsidRPr="00AD5AE3">
        <w:rPr>
          <w:sz w:val="24"/>
          <w:szCs w:val="24"/>
          <w:lang w:val="en-GB"/>
        </w:rPr>
        <w:t>quality of the lattice</w:t>
      </w:r>
      <w:r w:rsidR="006E69AE">
        <w:rPr>
          <w:sz w:val="24"/>
          <w:szCs w:val="24"/>
          <w:lang w:val="en-GB"/>
        </w:rPr>
        <w:t>.</w:t>
      </w:r>
      <w:r w:rsidR="00AD051D">
        <w:rPr>
          <w:sz w:val="24"/>
          <w:szCs w:val="24"/>
          <w:lang w:val="en-GB"/>
        </w:rPr>
        <w:fldChar w:fldCharType="begin" w:fldLock="1"/>
      </w:r>
      <w:r w:rsidR="00AD051D">
        <w:rPr>
          <w:sz w:val="24"/>
          <w:szCs w:val="24"/>
          <w:lang w:val="en-GB"/>
        </w:rPr>
        <w:instrText>ADDIN CSL_CITATION {"citationItems":[{"id":"ITEM-1","itemData":{"DOI":"10.1063/1.5053845","ISSN":"0003-6951","author":[{"dropping-particle":"","family":"Polyakov","given":"A. Y.","non-dropping-particle":"","parse-names":false,"suffix":""},{"dropping-particle":"","family":"Smirnov","given":"N. B.","non-dropping-particle":"","parse-names":false,"suffix":""},{"dropping-particle":"V.","family":"Shchemerov","given":"I.","non-dropping-particle":"","parse-names":false,"suffix":""},{"dropping-particle":"","family":"Saranin","given":"D. S.","non-dropping-particle":"","parse-names":false,"suffix":""},{"dropping-particle":"","family":"Le","given":"T. S.","non-dropping-particle":"","parse-names":false,"suffix":""},{"dropping-particle":"","family":"Didenko","given":"S. I.","non-dropping-particle":"","parse-names":false,"suffix":""},{"dropping-particle":"V.","family":"Kuznetsov","given":"D.","non-dropping-particle":"","parse-names":false,"suffix":""},{"dropping-particle":"","family":"Agresti","given":"A.","non-dropping-particle":"","parse-names":false,"suffix":""},{"dropping-particle":"","family":"Pescetelli","given":"S.","non-dropping-particle":"","parse-names":false,"suffix":""},{"dropping-particle":"","family":"Matteocci","given":"F.","non-dropping-particle":"","parse-names":false,"suffix":""},{"dropping-particle":"","family":"Carlo","given":"A.","non-dropping-particle":"Di","parse-names":false,"suffix":""}],"container-title":"Applied Physics Letters","id":"ITEM-1","issue":"26","issued":{"date-parts":[["2018"]]},"page":"263501","title":"Trap states in multication mesoscopic perovskite solar cells: A deep levels transient spectroscopy investigation","type":"article-journal","volume":"113"},"uris":["http://www.mendeley.com/documents/?uuid=0a65c17e-76b4-446b-b4cf-11a7715aae0f"]}],"mendeley":{"formattedCitation":"[49]","plainTextFormattedCitation":"[49]","previouslyFormattedCitation":"[49]"},"properties":{"noteIndex":0},"schema":"https://github.com/citation-style-language/schema/raw/master/csl-citation.json"}</w:instrText>
      </w:r>
      <w:r w:rsidR="00AD051D">
        <w:rPr>
          <w:sz w:val="24"/>
          <w:szCs w:val="24"/>
          <w:lang w:val="en-GB"/>
        </w:rPr>
        <w:fldChar w:fldCharType="separate"/>
      </w:r>
      <w:r w:rsidR="00AD051D" w:rsidRPr="00AD051D">
        <w:rPr>
          <w:noProof/>
          <w:sz w:val="24"/>
          <w:szCs w:val="24"/>
          <w:lang w:val="en-GB"/>
        </w:rPr>
        <w:t>[49]</w:t>
      </w:r>
      <w:r w:rsidR="00AD051D">
        <w:rPr>
          <w:sz w:val="24"/>
          <w:szCs w:val="24"/>
          <w:lang w:val="en-GB"/>
        </w:rPr>
        <w:fldChar w:fldCharType="end"/>
      </w:r>
      <w:r w:rsidR="00203A00">
        <w:rPr>
          <w:sz w:val="24"/>
          <w:szCs w:val="24"/>
          <w:lang w:val="en-GB"/>
        </w:rPr>
        <w:t xml:space="preserve"> </w:t>
      </w:r>
      <w:r w:rsidR="008967B5">
        <w:rPr>
          <w:sz w:val="24"/>
          <w:szCs w:val="24"/>
          <w:lang w:val="en-GB"/>
        </w:rPr>
        <w:t xml:space="preserve">This effect has been modelled in DD calculations (reported in the following) with longer </w:t>
      </w:r>
      <w:r w:rsidR="008967B5" w:rsidRPr="00DC1ACD">
        <w:rPr>
          <w:sz w:val="24"/>
          <w:szCs w:val="24"/>
          <w:lang w:val="en-GB"/>
        </w:rPr>
        <w:t>bulk Shockley-Read-Hall</w:t>
      </w:r>
      <w:r w:rsidR="008967B5">
        <w:rPr>
          <w:sz w:val="24"/>
          <w:szCs w:val="24"/>
          <w:lang w:val="en-GB"/>
        </w:rPr>
        <w:t xml:space="preserve"> carrier</w:t>
      </w:r>
      <w:r w:rsidR="008967B5" w:rsidRPr="00DC1ACD">
        <w:rPr>
          <w:sz w:val="24"/>
          <w:szCs w:val="24"/>
          <w:lang w:val="en-GB"/>
        </w:rPr>
        <w:t xml:space="preserve"> life</w:t>
      </w:r>
      <w:r w:rsidR="008967B5">
        <w:rPr>
          <w:sz w:val="24"/>
          <w:szCs w:val="24"/>
          <w:lang w:val="en-GB"/>
        </w:rPr>
        <w:t>-</w:t>
      </w:r>
      <w:r w:rsidR="008967B5" w:rsidRPr="00DC1ACD">
        <w:rPr>
          <w:sz w:val="24"/>
          <w:szCs w:val="24"/>
          <w:lang w:val="en-GB"/>
        </w:rPr>
        <w:t>time</w:t>
      </w:r>
      <w:r w:rsidR="008967B5">
        <w:rPr>
          <w:sz w:val="24"/>
          <w:szCs w:val="24"/>
          <w:lang w:val="en-GB"/>
        </w:rPr>
        <w:t>s (</w:t>
      </w:r>
      <w:r w:rsidR="008967B5" w:rsidRPr="00203A00">
        <w:rPr>
          <w:sz w:val="24"/>
          <w:szCs w:val="24"/>
          <w:lang w:val="en-GB"/>
        </w:rPr>
        <w:t>t</w:t>
      </w:r>
      <w:r w:rsidR="008967B5" w:rsidRPr="00506896">
        <w:rPr>
          <w:sz w:val="24"/>
          <w:szCs w:val="24"/>
          <w:vertAlign w:val="subscript"/>
          <w:lang w:val="en-GB"/>
        </w:rPr>
        <w:t>SRH</w:t>
      </w:r>
      <w:r w:rsidR="008967B5">
        <w:rPr>
          <w:sz w:val="24"/>
          <w:szCs w:val="24"/>
          <w:lang w:val="en-GB"/>
        </w:rPr>
        <w:t>) and a lower trap concentration (</w:t>
      </w:r>
      <w:r w:rsidR="008967B5" w:rsidRPr="00203A00">
        <w:rPr>
          <w:sz w:val="24"/>
          <w:szCs w:val="24"/>
          <w:lang w:val="en-GB"/>
        </w:rPr>
        <w:t>N</w:t>
      </w:r>
      <w:r w:rsidR="008967B5" w:rsidRPr="007A5601">
        <w:rPr>
          <w:sz w:val="24"/>
          <w:szCs w:val="24"/>
          <w:vertAlign w:val="subscript"/>
          <w:lang w:val="en-GB"/>
        </w:rPr>
        <w:t>t</w:t>
      </w:r>
      <w:r w:rsidR="008967B5">
        <w:rPr>
          <w:sz w:val="24"/>
          <w:szCs w:val="24"/>
          <w:lang w:val="en-GB"/>
        </w:rPr>
        <w:t xml:space="preserve">) in the case of </w:t>
      </w:r>
      <w:r w:rsidR="008967B5" w:rsidRPr="00203A00">
        <w:rPr>
          <w:sz w:val="24"/>
          <w:szCs w:val="24"/>
          <w:lang w:val="en-GB"/>
        </w:rPr>
        <w:t>PSC-B and PSC-D</w:t>
      </w:r>
      <w:r w:rsidR="008967B5">
        <w:rPr>
          <w:sz w:val="24"/>
          <w:szCs w:val="24"/>
          <w:lang w:val="en-GB"/>
        </w:rPr>
        <w:t>.</w:t>
      </w:r>
    </w:p>
    <w:p w14:paraId="092AFDB6" w14:textId="4C5737DB" w:rsidR="00A042F8" w:rsidRDefault="006F0EE8" w:rsidP="007D644E">
      <w:pPr>
        <w:jc w:val="both"/>
        <w:rPr>
          <w:sz w:val="24"/>
          <w:szCs w:val="24"/>
          <w:lang w:val="en-GB"/>
        </w:rPr>
      </w:pPr>
      <w:r>
        <w:rPr>
          <w:sz w:val="24"/>
          <w:szCs w:val="24"/>
          <w:lang w:val="en-GB"/>
        </w:rPr>
        <w:t>In addition,</w:t>
      </w:r>
      <w:r w:rsidR="00137CCC">
        <w:rPr>
          <w:sz w:val="24"/>
          <w:szCs w:val="24"/>
          <w:lang w:val="en-GB"/>
        </w:rPr>
        <w:t xml:space="preserve"> transient photovoltage (TPV) measurements </w:t>
      </w:r>
      <w:r>
        <w:rPr>
          <w:sz w:val="24"/>
          <w:szCs w:val="24"/>
          <w:lang w:val="en-GB"/>
        </w:rPr>
        <w:t xml:space="preserve">were performed on the investigated devices by </w:t>
      </w:r>
      <w:r w:rsidR="00137CCC">
        <w:rPr>
          <w:sz w:val="24"/>
          <w:szCs w:val="24"/>
          <w:lang w:val="en-GB"/>
        </w:rPr>
        <w:t xml:space="preserve">extracting the charge life-time trends reported in </w:t>
      </w:r>
      <w:r w:rsidR="00137CCC" w:rsidRPr="00F97FE7">
        <w:rPr>
          <w:b/>
          <w:sz w:val="24"/>
          <w:szCs w:val="24"/>
          <w:lang w:val="en-GB"/>
        </w:rPr>
        <w:t>Fig.</w:t>
      </w:r>
      <w:r w:rsidR="00F97FE7" w:rsidRPr="00F97FE7">
        <w:rPr>
          <w:b/>
          <w:sz w:val="24"/>
          <w:szCs w:val="24"/>
          <w:lang w:val="en-GB"/>
        </w:rPr>
        <w:t>6</w:t>
      </w:r>
      <w:r w:rsidR="006375B9" w:rsidRPr="00F97FE7">
        <w:rPr>
          <w:b/>
          <w:sz w:val="24"/>
          <w:szCs w:val="24"/>
          <w:lang w:val="en-GB"/>
        </w:rPr>
        <w:t>b</w:t>
      </w:r>
      <w:r w:rsidR="00137CCC">
        <w:rPr>
          <w:sz w:val="24"/>
          <w:szCs w:val="24"/>
          <w:lang w:val="en-GB"/>
        </w:rPr>
        <w:t xml:space="preserve">. In TPV the device is kept at </w:t>
      </w:r>
      <w:r w:rsidR="00137CCC" w:rsidRPr="00BE4D53">
        <w:rPr>
          <w:sz w:val="24"/>
          <w:szCs w:val="24"/>
          <w:lang w:val="en-GB"/>
        </w:rPr>
        <w:t>open circuit</w:t>
      </w:r>
      <w:r w:rsidR="00137CCC">
        <w:rPr>
          <w:sz w:val="24"/>
          <w:szCs w:val="24"/>
          <w:lang w:val="en-GB"/>
        </w:rPr>
        <w:t xml:space="preserve"> while</w:t>
      </w:r>
      <w:r w:rsidR="00137CCC" w:rsidRPr="00BE4D53">
        <w:rPr>
          <w:sz w:val="24"/>
          <w:szCs w:val="24"/>
          <w:lang w:val="en-GB"/>
        </w:rPr>
        <w:t xml:space="preserve"> </w:t>
      </w:r>
      <w:r w:rsidR="00137CCC">
        <w:rPr>
          <w:sz w:val="24"/>
          <w:szCs w:val="24"/>
          <w:lang w:val="en-GB"/>
        </w:rPr>
        <w:t>a</w:t>
      </w:r>
      <w:r w:rsidR="00137CCC" w:rsidRPr="00BE4D53">
        <w:rPr>
          <w:sz w:val="24"/>
          <w:szCs w:val="24"/>
          <w:lang w:val="en-GB"/>
        </w:rPr>
        <w:t xml:space="preserve"> 2 μs light puls</w:t>
      </w:r>
      <w:r w:rsidR="00137CCC">
        <w:rPr>
          <w:sz w:val="24"/>
          <w:szCs w:val="24"/>
          <w:lang w:val="en-GB"/>
        </w:rPr>
        <w:t>e (</w:t>
      </w:r>
      <w:r w:rsidR="00137CCC" w:rsidRPr="00BE4D53">
        <w:rPr>
          <w:sz w:val="24"/>
          <w:szCs w:val="24"/>
          <w:lang w:val="en-GB"/>
        </w:rPr>
        <w:t>at different light intensities</w:t>
      </w:r>
      <w:r w:rsidR="00137CCC">
        <w:rPr>
          <w:sz w:val="24"/>
          <w:szCs w:val="24"/>
          <w:lang w:val="en-GB"/>
        </w:rPr>
        <w:t xml:space="preserve">) is applied over a background </w:t>
      </w:r>
      <w:r w:rsidR="00137CCC" w:rsidRPr="00BE4D53">
        <w:rPr>
          <w:sz w:val="24"/>
          <w:szCs w:val="24"/>
          <w:lang w:val="en-GB"/>
        </w:rPr>
        <w:t>illumination</w:t>
      </w:r>
      <w:r w:rsidR="00137CCC">
        <w:rPr>
          <w:sz w:val="24"/>
          <w:szCs w:val="24"/>
          <w:lang w:val="en-GB"/>
        </w:rPr>
        <w:t>.</w:t>
      </w:r>
      <w:r w:rsidR="00137CCC" w:rsidRPr="00BE4D53">
        <w:rPr>
          <w:sz w:val="24"/>
          <w:szCs w:val="24"/>
          <w:lang w:val="en-GB"/>
        </w:rPr>
        <w:t xml:space="preserve"> </w:t>
      </w:r>
      <w:r w:rsidR="00137CCC">
        <w:rPr>
          <w:sz w:val="24"/>
          <w:szCs w:val="24"/>
          <w:lang w:val="en-GB"/>
        </w:rPr>
        <w:t>After the light pulse is switched-off</w:t>
      </w:r>
      <w:r w:rsidR="00453662">
        <w:rPr>
          <w:sz w:val="24"/>
          <w:szCs w:val="24"/>
          <w:lang w:val="en-GB"/>
        </w:rPr>
        <w:t>,</w:t>
      </w:r>
      <w:r w:rsidR="00137CCC">
        <w:rPr>
          <w:sz w:val="24"/>
          <w:szCs w:val="24"/>
          <w:lang w:val="en-GB"/>
        </w:rPr>
        <w:t xml:space="preserve"> the </w:t>
      </w:r>
      <w:r w:rsidR="00137CCC" w:rsidRPr="00BE4D53">
        <w:rPr>
          <w:sz w:val="24"/>
          <w:szCs w:val="24"/>
          <w:lang w:val="en-GB"/>
        </w:rPr>
        <w:t>V</w:t>
      </w:r>
      <w:r w:rsidR="00137CCC" w:rsidRPr="00DC77ED">
        <w:rPr>
          <w:sz w:val="24"/>
          <w:szCs w:val="24"/>
          <w:vertAlign w:val="subscript"/>
          <w:lang w:val="en-GB"/>
        </w:rPr>
        <w:t>OC</w:t>
      </w:r>
      <w:r w:rsidR="00137CCC" w:rsidRPr="00BE4D53">
        <w:rPr>
          <w:sz w:val="24"/>
          <w:szCs w:val="24"/>
          <w:lang w:val="en-GB"/>
        </w:rPr>
        <w:t xml:space="preserve"> </w:t>
      </w:r>
      <w:r w:rsidR="00137CCC">
        <w:rPr>
          <w:sz w:val="24"/>
          <w:szCs w:val="24"/>
          <w:lang w:val="en-GB"/>
        </w:rPr>
        <w:t xml:space="preserve">fall profile is tracked. Since during the measurement no charge is extracted from the </w:t>
      </w:r>
      <w:r w:rsidR="00137CCC" w:rsidRPr="00BE4D53">
        <w:rPr>
          <w:sz w:val="24"/>
          <w:szCs w:val="24"/>
          <w:lang w:val="en-GB"/>
        </w:rPr>
        <w:t xml:space="preserve">device, the </w:t>
      </w:r>
      <w:r w:rsidR="00137CCC">
        <w:rPr>
          <w:sz w:val="24"/>
          <w:szCs w:val="24"/>
          <w:lang w:val="en-GB"/>
        </w:rPr>
        <w:t>V</w:t>
      </w:r>
      <w:r w:rsidR="00137CCC" w:rsidRPr="00DC77ED">
        <w:rPr>
          <w:sz w:val="24"/>
          <w:szCs w:val="24"/>
          <w:vertAlign w:val="subscript"/>
          <w:lang w:val="en-GB"/>
        </w:rPr>
        <w:t>OC</w:t>
      </w:r>
      <w:r w:rsidR="00137CCC" w:rsidRPr="00BE4D53">
        <w:rPr>
          <w:sz w:val="24"/>
          <w:szCs w:val="24"/>
          <w:lang w:val="en-GB"/>
        </w:rPr>
        <w:t xml:space="preserve"> decaying trans</w:t>
      </w:r>
      <w:r w:rsidR="00137CCC">
        <w:rPr>
          <w:sz w:val="24"/>
          <w:szCs w:val="24"/>
          <w:lang w:val="en-GB"/>
        </w:rPr>
        <w:t xml:space="preserve">ient is attributable only </w:t>
      </w:r>
      <w:r w:rsidR="00137CCC" w:rsidRPr="00BE4D53">
        <w:rPr>
          <w:sz w:val="24"/>
          <w:szCs w:val="24"/>
          <w:lang w:val="en-GB"/>
        </w:rPr>
        <w:t>to the internal recombination in the perovskite bulk and at the interfaces with selective contacts</w:t>
      </w:r>
      <w:r w:rsidR="00710EE3" w:rsidRPr="00710EE3">
        <w:rPr>
          <w:sz w:val="24"/>
          <w:szCs w:val="24"/>
          <w:lang w:val="en-GB"/>
        </w:rPr>
        <w:t>.</w:t>
      </w:r>
      <w:r w:rsidR="00710EE3">
        <w:rPr>
          <w:sz w:val="24"/>
          <w:szCs w:val="24"/>
          <w:lang w:val="en-GB"/>
        </w:rPr>
        <w:fldChar w:fldCharType="begin" w:fldLock="1"/>
      </w:r>
      <w:r w:rsidR="00AD051D">
        <w:rPr>
          <w:sz w:val="24"/>
          <w:szCs w:val="24"/>
          <w:lang w:val="en-GB"/>
        </w:rPr>
        <w:instrText>ADDIN CSL_CITATION {"citationItems":[{"id":"ITEM-1","itemData":{"DOI":"10.1002/aenm.201702772","ISSN":"16146840","abstract":"Perovskite solar cells (PSCs) exhibit a series of distinctive features in their optoelectronic response which have a crucial influence on the performance, particularly for long-time response. Here, a survey of recent advances both in device simulation and optoelectronic and photovoltaic responses is provided, with the aim of comprehensively covering recent advances. Device simulations are included with clarifying discussions about the implications of classical drift–diffusion modeling and the inclusion of ionic charged layers near the outer carrier selective contacts. The outcomes of several transient techniques are summarized, along with the discussion of impedance and capacitive responses upon variation of bias voltage and irradiance level. In relation to the capacitive response, a discussion on the J–V curve hysteresis is also included. Although alternative models and explanations are included in the discussion, the review relies upon a key mechanism able to yield most of the rich experimental responses. Particularly for state-of-the-art solar cells exhibiting efficiencies around or exceeding 20%, outer interfaces play a determining role on the PSC's performance. The ionic and electronic kinetics in the vicinity of the interfaces, coupled to surface recombination and carrier extraction mechanisms, should be carefully explored to progress further in performance enhancement.","author":[{"dropping-particle":"","family":"Lopez-Varo","given":"Pilar","non-dropping-particle":"","parse-names":false,"suffix":""},{"dropping-particle":"","family":"Jiménez-Tejada","given":"Juan A.","non-dropping-particle":"","parse-names":false,"suffix":""},{"dropping-particle":"","family":"García-Rosell","given":"Manuel","non-dropping-particle":"","parse-names":false,"suffix":""},{"dropping-particle":"","family":"Ravishankar","given":"Sandheep","non-dropping-particle":"","parse-names":false,"suffix":""},{"dropping-particle":"","family":"Garcia-Belmonte","given":"Germà","non-dropping-particle":"","parse-names":false,"suffix":""},{"dropping-particle":"","family":"Bisquert","given":"Juan","non-dropping-particle":"","parse-names":false,"suffix":""},{"dropping-particle":"","family":"Almora","given":"Osbel","non-dropping-particle":"","parse-names":false,"suffix":""}],"container-title":"Advanced Energy Materials","id":"ITEM-1","issue":"14","issued":{"date-parts":[["2018"]]},"title":"Device Physics of Hybrid Perovskite Solar cells: Theory and Experiment","type":"article-journal","volume":"8"},"uris":["http://www.mendeley.com/documents/?uuid=ba905190-7085-4a38-ae70-9c4130e6ecad"]}],"mendeley":{"formattedCitation":"[50]","plainTextFormattedCitation":"[50]","previouslyFormattedCitation":"[50]"},"properties":{"noteIndex":0},"schema":"https://github.com/citation-style-language/schema/raw/master/csl-citation.json"}</w:instrText>
      </w:r>
      <w:r w:rsidR="00710EE3">
        <w:rPr>
          <w:sz w:val="24"/>
          <w:szCs w:val="24"/>
          <w:lang w:val="en-GB"/>
        </w:rPr>
        <w:fldChar w:fldCharType="separate"/>
      </w:r>
      <w:r w:rsidR="00AD051D" w:rsidRPr="00AD051D">
        <w:rPr>
          <w:noProof/>
          <w:sz w:val="24"/>
          <w:szCs w:val="24"/>
          <w:lang w:val="en-GB"/>
        </w:rPr>
        <w:t>[50]</w:t>
      </w:r>
      <w:r w:rsidR="00710EE3">
        <w:rPr>
          <w:sz w:val="24"/>
          <w:szCs w:val="24"/>
          <w:lang w:val="en-GB"/>
        </w:rPr>
        <w:fldChar w:fldCharType="end"/>
      </w:r>
      <w:r w:rsidR="00137CCC" w:rsidRPr="00BE4D53">
        <w:rPr>
          <w:sz w:val="24"/>
          <w:szCs w:val="24"/>
          <w:lang w:val="en-GB"/>
        </w:rPr>
        <w:t xml:space="preserve"> </w:t>
      </w:r>
      <w:r w:rsidR="00137CCC">
        <w:rPr>
          <w:sz w:val="24"/>
          <w:szCs w:val="24"/>
          <w:lang w:val="en-GB"/>
        </w:rPr>
        <w:t>The charge lifetime is then extracted by fitting the V</w:t>
      </w:r>
      <w:r w:rsidR="00137CCC" w:rsidRPr="00DC77ED">
        <w:rPr>
          <w:sz w:val="24"/>
          <w:szCs w:val="24"/>
          <w:vertAlign w:val="subscript"/>
          <w:lang w:val="en-GB"/>
        </w:rPr>
        <w:t>OC</w:t>
      </w:r>
      <w:r w:rsidR="00137CCC">
        <w:rPr>
          <w:sz w:val="24"/>
          <w:szCs w:val="24"/>
          <w:lang w:val="en-GB"/>
        </w:rPr>
        <w:t xml:space="preserve"> decay profiles at different illumination with a mono-exponential fit. The results are plotted in </w:t>
      </w:r>
      <w:r w:rsidR="00137CCC" w:rsidRPr="00F97FE7">
        <w:rPr>
          <w:b/>
          <w:sz w:val="24"/>
          <w:szCs w:val="24"/>
          <w:lang w:val="en-GB"/>
        </w:rPr>
        <w:t>Fig.</w:t>
      </w:r>
      <w:r w:rsidR="00F97FE7" w:rsidRPr="00F97FE7">
        <w:rPr>
          <w:b/>
          <w:sz w:val="24"/>
          <w:szCs w:val="24"/>
          <w:lang w:val="en-GB"/>
        </w:rPr>
        <w:t>6</w:t>
      </w:r>
      <w:r w:rsidR="006375B9" w:rsidRPr="00F97FE7">
        <w:rPr>
          <w:b/>
          <w:sz w:val="24"/>
          <w:szCs w:val="24"/>
          <w:lang w:val="en-GB"/>
        </w:rPr>
        <w:t>b</w:t>
      </w:r>
      <w:r w:rsidR="00137CCC">
        <w:rPr>
          <w:sz w:val="24"/>
          <w:szCs w:val="24"/>
          <w:lang w:val="en-GB"/>
        </w:rPr>
        <w:t xml:space="preserve"> for the investigated device structures. Notably </w:t>
      </w:r>
      <w:r w:rsidR="00137CCC">
        <w:rPr>
          <w:sz w:val="24"/>
          <w:szCs w:val="24"/>
          <w:lang w:val="en-GB"/>
        </w:rPr>
        <w:lastRenderedPageBreak/>
        <w:t xml:space="preserve">reference </w:t>
      </w:r>
      <w:r w:rsidR="006375B9">
        <w:rPr>
          <w:sz w:val="24"/>
          <w:szCs w:val="24"/>
          <w:lang w:val="en-GB"/>
        </w:rPr>
        <w:t xml:space="preserve">(PSC-A) </w:t>
      </w:r>
      <w:r w:rsidR="00137CCC">
        <w:rPr>
          <w:sz w:val="24"/>
          <w:szCs w:val="24"/>
          <w:lang w:val="en-GB"/>
        </w:rPr>
        <w:t>and full-MXene</w:t>
      </w:r>
      <w:r w:rsidR="006375B9">
        <w:rPr>
          <w:sz w:val="24"/>
          <w:szCs w:val="24"/>
          <w:lang w:val="en-GB"/>
        </w:rPr>
        <w:t xml:space="preserve"> (PSC-D)</w:t>
      </w:r>
      <w:r w:rsidR="00137CCC">
        <w:rPr>
          <w:sz w:val="24"/>
          <w:szCs w:val="24"/>
          <w:lang w:val="en-GB"/>
        </w:rPr>
        <w:t xml:space="preserve"> configurations showed the highest recombination life-time underlining a reduced impact of trap recombination upon the charge dynamics. On the contrary, devices with only one doped layer suffer from more severe charge recombination. </w:t>
      </w:r>
      <w:r w:rsidR="000C54FC" w:rsidRPr="007B6408">
        <w:rPr>
          <w:sz w:val="24"/>
          <w:szCs w:val="24"/>
          <w:highlight w:val="yellow"/>
          <w:lang w:val="en-GB"/>
        </w:rPr>
        <w:t>W</w:t>
      </w:r>
      <w:r w:rsidR="00A042F8" w:rsidRPr="007B6408">
        <w:rPr>
          <w:sz w:val="24"/>
          <w:szCs w:val="24"/>
          <w:highlight w:val="yellow"/>
          <w:lang w:val="en-GB"/>
        </w:rPr>
        <w:t xml:space="preserve">hen </w:t>
      </w:r>
      <w:r w:rsidR="006375B9" w:rsidRPr="007B6408">
        <w:rPr>
          <w:sz w:val="24"/>
          <w:szCs w:val="24"/>
          <w:highlight w:val="yellow"/>
          <w:lang w:val="en-GB"/>
        </w:rPr>
        <w:t>MXene</w:t>
      </w:r>
      <w:r w:rsidR="00A042F8" w:rsidRPr="007B6408">
        <w:rPr>
          <w:sz w:val="24"/>
          <w:szCs w:val="24"/>
          <w:highlight w:val="yellow"/>
          <w:lang w:val="en-GB"/>
        </w:rPr>
        <w:t>s</w:t>
      </w:r>
      <w:r w:rsidR="006375B9" w:rsidRPr="007B6408">
        <w:rPr>
          <w:sz w:val="24"/>
          <w:szCs w:val="24"/>
          <w:highlight w:val="yellow"/>
          <w:lang w:val="en-GB"/>
        </w:rPr>
        <w:t xml:space="preserve"> </w:t>
      </w:r>
      <w:r w:rsidR="00A042F8" w:rsidRPr="007B6408">
        <w:rPr>
          <w:sz w:val="24"/>
          <w:szCs w:val="24"/>
          <w:highlight w:val="yellow"/>
          <w:lang w:val="en-GB"/>
        </w:rPr>
        <w:t xml:space="preserve">are added only in perovskite absorber </w:t>
      </w:r>
      <w:r w:rsidR="0040044B">
        <w:rPr>
          <w:sz w:val="24"/>
          <w:szCs w:val="24"/>
          <w:highlight w:val="yellow"/>
          <w:lang w:val="en-GB"/>
        </w:rPr>
        <w:t>(PSC-B) charge recombination due to deep trap state</w:t>
      </w:r>
      <w:r w:rsidR="00882427">
        <w:rPr>
          <w:sz w:val="24"/>
          <w:szCs w:val="24"/>
          <w:highlight w:val="yellow"/>
          <w:lang w:val="en-GB"/>
        </w:rPr>
        <w:t>s</w:t>
      </w:r>
      <w:r w:rsidR="0040044B">
        <w:rPr>
          <w:sz w:val="24"/>
          <w:szCs w:val="24"/>
          <w:highlight w:val="yellow"/>
          <w:lang w:val="en-GB"/>
        </w:rPr>
        <w:t xml:space="preserve"> are strongly reduced and more charge can be collected</w:t>
      </w:r>
      <w:r w:rsidR="006375B9" w:rsidRPr="007B6408">
        <w:rPr>
          <w:sz w:val="24"/>
          <w:szCs w:val="24"/>
          <w:highlight w:val="yellow"/>
          <w:lang w:val="en-GB"/>
        </w:rPr>
        <w:t xml:space="preserve"> </w:t>
      </w:r>
      <w:r w:rsidR="00137CCC" w:rsidRPr="007B6408">
        <w:rPr>
          <w:sz w:val="24"/>
          <w:szCs w:val="24"/>
          <w:highlight w:val="yellow"/>
          <w:lang w:val="en-GB"/>
        </w:rPr>
        <w:t>at perovskite/PCBM interface</w:t>
      </w:r>
      <w:r w:rsidR="0040044B">
        <w:rPr>
          <w:sz w:val="24"/>
          <w:szCs w:val="24"/>
          <w:highlight w:val="yellow"/>
          <w:lang w:val="en-GB"/>
        </w:rPr>
        <w:t xml:space="preserve"> if compared with reference devices. This</w:t>
      </w:r>
      <w:r w:rsidR="00137CCC" w:rsidRPr="007B6408">
        <w:rPr>
          <w:sz w:val="24"/>
          <w:szCs w:val="24"/>
          <w:highlight w:val="yellow"/>
          <w:lang w:val="en-GB"/>
        </w:rPr>
        <w:t xml:space="preserve"> </w:t>
      </w:r>
      <w:r w:rsidR="007B6408" w:rsidRPr="007B6408">
        <w:rPr>
          <w:sz w:val="24"/>
          <w:szCs w:val="24"/>
          <w:highlight w:val="yellow"/>
          <w:lang w:val="en-GB"/>
        </w:rPr>
        <w:t xml:space="preserve">can favour charge pile-up </w:t>
      </w:r>
      <w:r w:rsidR="0040044B" w:rsidRPr="007B6408">
        <w:rPr>
          <w:sz w:val="24"/>
          <w:szCs w:val="24"/>
          <w:highlight w:val="yellow"/>
          <w:lang w:val="en-GB"/>
        </w:rPr>
        <w:t>at perovskite/PCBM interface</w:t>
      </w:r>
      <w:r w:rsidR="0040044B">
        <w:rPr>
          <w:sz w:val="24"/>
          <w:szCs w:val="24"/>
          <w:highlight w:val="yellow"/>
          <w:lang w:val="en-GB"/>
        </w:rPr>
        <w:t xml:space="preserve"> </w:t>
      </w:r>
      <w:r w:rsidR="007B6408" w:rsidRPr="007B6408">
        <w:rPr>
          <w:sz w:val="24"/>
          <w:szCs w:val="24"/>
          <w:highlight w:val="yellow"/>
          <w:lang w:val="en-GB"/>
        </w:rPr>
        <w:t>and eventually promote charge recombination by reducing the</w:t>
      </w:r>
      <w:r w:rsidR="00336B35" w:rsidRPr="007B6408">
        <w:rPr>
          <w:sz w:val="24"/>
          <w:szCs w:val="24"/>
          <w:highlight w:val="yellow"/>
          <w:lang w:val="en-GB"/>
        </w:rPr>
        <w:t xml:space="preserve"> charge lifetime</w:t>
      </w:r>
      <w:r w:rsidR="00137CCC">
        <w:rPr>
          <w:sz w:val="24"/>
          <w:szCs w:val="24"/>
          <w:lang w:val="en-GB"/>
        </w:rPr>
        <w:t xml:space="preserve"> </w:t>
      </w:r>
      <w:r>
        <w:rPr>
          <w:sz w:val="24"/>
          <w:szCs w:val="24"/>
          <w:lang w:val="en-GB"/>
        </w:rPr>
        <w:t>(</w:t>
      </w:r>
      <w:r w:rsidR="00F67065">
        <w:rPr>
          <w:sz w:val="24"/>
          <w:szCs w:val="24"/>
          <w:lang w:val="en-GB"/>
        </w:rPr>
        <w:t>modelled</w:t>
      </w:r>
      <w:r>
        <w:rPr>
          <w:sz w:val="24"/>
          <w:szCs w:val="24"/>
          <w:lang w:val="en-GB"/>
        </w:rPr>
        <w:t xml:space="preserve"> in the following DD calculation</w:t>
      </w:r>
      <w:r w:rsidR="00506896">
        <w:rPr>
          <w:sz w:val="24"/>
          <w:szCs w:val="24"/>
          <w:lang w:val="en-GB"/>
        </w:rPr>
        <w:t>s</w:t>
      </w:r>
      <w:r w:rsidR="00F67065">
        <w:rPr>
          <w:sz w:val="24"/>
          <w:szCs w:val="24"/>
          <w:lang w:val="en-GB"/>
        </w:rPr>
        <w:t xml:space="preserve"> with a</w:t>
      </w:r>
      <w:r>
        <w:rPr>
          <w:sz w:val="24"/>
          <w:szCs w:val="24"/>
          <w:lang w:val="en-GB"/>
        </w:rPr>
        <w:t xml:space="preserve"> higher value of </w:t>
      </w:r>
      <w:r w:rsidR="008967B5">
        <w:rPr>
          <w:sz w:val="24"/>
          <w:szCs w:val="24"/>
          <w:lang w:val="en-GB"/>
        </w:rPr>
        <w:t>capacitance at perovskite/PCBM interface -</w:t>
      </w:r>
      <w:r>
        <w:rPr>
          <w:sz w:val="24"/>
          <w:szCs w:val="24"/>
          <w:lang w:val="en-GB"/>
        </w:rPr>
        <w:t>C</w:t>
      </w:r>
      <w:r w:rsidRPr="006F0EE8">
        <w:rPr>
          <w:sz w:val="24"/>
          <w:szCs w:val="24"/>
          <w:vertAlign w:val="subscript"/>
          <w:lang w:val="en-GB"/>
        </w:rPr>
        <w:t>P/P</w:t>
      </w:r>
      <w:r w:rsidR="008967B5">
        <w:rPr>
          <w:sz w:val="24"/>
          <w:szCs w:val="24"/>
          <w:lang w:val="en-GB"/>
        </w:rPr>
        <w:t>-</w:t>
      </w:r>
      <w:r>
        <w:rPr>
          <w:sz w:val="24"/>
          <w:szCs w:val="24"/>
          <w:lang w:val="en-GB"/>
        </w:rPr>
        <w:t xml:space="preserve"> in the case of PSC-B). </w:t>
      </w:r>
      <w:r w:rsidR="007B6408">
        <w:rPr>
          <w:sz w:val="24"/>
          <w:szCs w:val="24"/>
          <w:lang w:val="en-GB"/>
        </w:rPr>
        <w:t>Similarly</w:t>
      </w:r>
      <w:r w:rsidR="00A042F8">
        <w:rPr>
          <w:sz w:val="24"/>
          <w:szCs w:val="24"/>
          <w:lang w:val="en-GB"/>
        </w:rPr>
        <w:t>, when MXenes are introduced only in PCBM layer</w:t>
      </w:r>
      <w:r w:rsidR="0040044B">
        <w:rPr>
          <w:sz w:val="24"/>
          <w:szCs w:val="24"/>
          <w:lang w:val="en-GB"/>
        </w:rPr>
        <w:t xml:space="preserve"> </w:t>
      </w:r>
      <w:r w:rsidR="0040044B">
        <w:rPr>
          <w:sz w:val="24"/>
          <w:szCs w:val="24"/>
          <w:highlight w:val="yellow"/>
          <w:lang w:val="en-GB"/>
        </w:rPr>
        <w:t>(PSC-C)</w:t>
      </w:r>
      <w:r w:rsidR="00A042F8">
        <w:rPr>
          <w:sz w:val="24"/>
          <w:szCs w:val="24"/>
          <w:lang w:val="en-GB"/>
        </w:rPr>
        <w:t xml:space="preserve">, </w:t>
      </w:r>
      <w:r w:rsidR="000C54FC">
        <w:rPr>
          <w:sz w:val="24"/>
          <w:szCs w:val="24"/>
          <w:lang w:val="en-GB"/>
        </w:rPr>
        <w:t xml:space="preserve">the electron transfer from perovskite </w:t>
      </w:r>
      <w:r w:rsidR="009820DD">
        <w:rPr>
          <w:sz w:val="24"/>
          <w:szCs w:val="24"/>
          <w:lang w:val="en-GB"/>
        </w:rPr>
        <w:t>to</w:t>
      </w:r>
      <w:r w:rsidR="000C54FC">
        <w:rPr>
          <w:sz w:val="24"/>
          <w:szCs w:val="24"/>
          <w:lang w:val="en-GB"/>
        </w:rPr>
        <w:t xml:space="preserve"> PCBM is hindered </w:t>
      </w:r>
      <w:r w:rsidR="00597742">
        <w:rPr>
          <w:sz w:val="24"/>
          <w:szCs w:val="24"/>
          <w:lang w:val="en-GB"/>
        </w:rPr>
        <w:t xml:space="preserve">by the </w:t>
      </w:r>
      <w:r w:rsidR="00597742" w:rsidRPr="00597742">
        <w:rPr>
          <w:sz w:val="24"/>
          <w:szCs w:val="24"/>
          <w:lang w:val="en-GB"/>
        </w:rPr>
        <w:t>unfavo</w:t>
      </w:r>
      <w:r w:rsidR="00C021BA">
        <w:rPr>
          <w:sz w:val="24"/>
          <w:szCs w:val="24"/>
          <w:lang w:val="en-GB"/>
        </w:rPr>
        <w:t>u</w:t>
      </w:r>
      <w:r w:rsidR="00597742" w:rsidRPr="00597742">
        <w:rPr>
          <w:sz w:val="24"/>
          <w:szCs w:val="24"/>
          <w:lang w:val="en-GB"/>
        </w:rPr>
        <w:t xml:space="preserve">rable </w:t>
      </w:r>
      <w:r w:rsidR="00A042F8">
        <w:rPr>
          <w:sz w:val="24"/>
          <w:szCs w:val="24"/>
          <w:lang w:val="en-GB"/>
        </w:rPr>
        <w:t xml:space="preserve">level alignment and recombination within perovskite layer is </w:t>
      </w:r>
      <w:r w:rsidR="00597742">
        <w:rPr>
          <w:sz w:val="24"/>
          <w:szCs w:val="24"/>
          <w:lang w:val="en-GB"/>
        </w:rPr>
        <w:t>enhanced</w:t>
      </w:r>
      <w:r w:rsidR="00A042F8">
        <w:rPr>
          <w:sz w:val="24"/>
          <w:szCs w:val="24"/>
          <w:lang w:val="en-GB"/>
        </w:rPr>
        <w:t xml:space="preserve">. </w:t>
      </w:r>
    </w:p>
    <w:p w14:paraId="5153E537" w14:textId="138F6006" w:rsidR="00137CCC" w:rsidRDefault="00137CCC" w:rsidP="00BE4D53">
      <w:pPr>
        <w:jc w:val="both"/>
        <w:rPr>
          <w:sz w:val="24"/>
          <w:szCs w:val="24"/>
          <w:lang w:val="en-GB"/>
        </w:rPr>
      </w:pPr>
      <w:r w:rsidRPr="000B4BD4">
        <w:rPr>
          <w:sz w:val="24"/>
          <w:szCs w:val="24"/>
          <w:highlight w:val="yellow"/>
          <w:lang w:val="en-GB"/>
        </w:rPr>
        <w:t xml:space="preserve">However, in the case of full-MXenes configuration </w:t>
      </w:r>
      <w:r w:rsidR="0014492B">
        <w:rPr>
          <w:sz w:val="24"/>
          <w:szCs w:val="24"/>
          <w:highlight w:val="yellow"/>
          <w:lang w:val="en-GB"/>
        </w:rPr>
        <w:t xml:space="preserve">(PSC-D) </w:t>
      </w:r>
      <w:r w:rsidRPr="000B4BD4">
        <w:rPr>
          <w:sz w:val="24"/>
          <w:szCs w:val="24"/>
          <w:highlight w:val="yellow"/>
          <w:lang w:val="en-GB"/>
        </w:rPr>
        <w:t xml:space="preserve">the effect of </w:t>
      </w:r>
      <w:r w:rsidR="0014492B">
        <w:rPr>
          <w:sz w:val="24"/>
          <w:szCs w:val="24"/>
          <w:highlight w:val="yellow"/>
          <w:lang w:val="en-GB"/>
        </w:rPr>
        <w:t>charge pile-up</w:t>
      </w:r>
      <w:r w:rsidRPr="000B4BD4">
        <w:rPr>
          <w:sz w:val="24"/>
          <w:szCs w:val="24"/>
          <w:highlight w:val="yellow"/>
          <w:lang w:val="en-GB"/>
        </w:rPr>
        <w:t xml:space="preserve"> at the interface can be hampered by the </w:t>
      </w:r>
      <w:r w:rsidR="000B4BD4" w:rsidRPr="000B4BD4">
        <w:rPr>
          <w:sz w:val="24"/>
          <w:szCs w:val="24"/>
          <w:highlight w:val="yellow"/>
          <w:lang w:val="en-GB"/>
        </w:rPr>
        <w:t>improved charge dynamics within both perovskite and PCBM layer (as demonstrated in the foll</w:t>
      </w:r>
      <w:r w:rsidR="000B4BD4">
        <w:rPr>
          <w:sz w:val="24"/>
          <w:szCs w:val="24"/>
          <w:highlight w:val="yellow"/>
          <w:lang w:val="en-GB"/>
        </w:rPr>
        <w:t>owing by transient photoc</w:t>
      </w:r>
      <w:r w:rsidR="000B4BD4" w:rsidRPr="000B4BD4">
        <w:rPr>
          <w:sz w:val="24"/>
          <w:szCs w:val="24"/>
          <w:highlight w:val="yellow"/>
          <w:lang w:val="en-GB"/>
        </w:rPr>
        <w:t>urrent measurements)</w:t>
      </w:r>
      <w:r w:rsidR="009820DD" w:rsidRPr="000B4BD4">
        <w:rPr>
          <w:sz w:val="24"/>
          <w:szCs w:val="24"/>
          <w:highlight w:val="yellow"/>
          <w:lang w:val="en-GB"/>
        </w:rPr>
        <w:t>,</w:t>
      </w:r>
      <w:r w:rsidR="006F0C40" w:rsidRPr="000B4BD4">
        <w:rPr>
          <w:sz w:val="24"/>
          <w:szCs w:val="24"/>
          <w:highlight w:val="yellow"/>
          <w:lang w:val="en-GB"/>
        </w:rPr>
        <w:t xml:space="preserve"> by</w:t>
      </w:r>
      <w:r w:rsidRPr="000B4BD4">
        <w:rPr>
          <w:sz w:val="24"/>
          <w:szCs w:val="24"/>
          <w:highlight w:val="yellow"/>
          <w:lang w:val="en-GB"/>
        </w:rPr>
        <w:t xml:space="preserve"> eventually</w:t>
      </w:r>
      <w:r w:rsidR="00493170" w:rsidRPr="000B4BD4">
        <w:rPr>
          <w:sz w:val="24"/>
          <w:szCs w:val="24"/>
          <w:highlight w:val="yellow"/>
          <w:lang w:val="en-GB"/>
        </w:rPr>
        <w:t xml:space="preserve"> restoring the charge life-time</w:t>
      </w:r>
      <w:r w:rsidR="007D644E" w:rsidRPr="000B4BD4">
        <w:rPr>
          <w:sz w:val="24"/>
          <w:szCs w:val="24"/>
          <w:highlight w:val="yellow"/>
          <w:lang w:val="en-GB"/>
        </w:rPr>
        <w:t>.</w:t>
      </w:r>
    </w:p>
    <w:p w14:paraId="419C1933" w14:textId="127799DB" w:rsidR="00CB3D70" w:rsidRDefault="00C021BA" w:rsidP="00C021BA">
      <w:pPr>
        <w:jc w:val="both"/>
        <w:rPr>
          <w:sz w:val="24"/>
          <w:szCs w:val="24"/>
          <w:highlight w:val="yellow"/>
          <w:lang w:val="en-GB"/>
        </w:rPr>
      </w:pPr>
      <w:r w:rsidRPr="00C021BA">
        <w:rPr>
          <w:sz w:val="24"/>
          <w:szCs w:val="24"/>
          <w:highlight w:val="yellow"/>
          <w:lang w:val="en-GB"/>
        </w:rPr>
        <w:t xml:space="preserve">In order to further support our conclusions, we performed transient photocurrent (TPC) measurements reported in </w:t>
      </w:r>
      <w:r w:rsidR="0030675E">
        <w:rPr>
          <w:b/>
          <w:sz w:val="24"/>
          <w:szCs w:val="24"/>
          <w:highlight w:val="yellow"/>
          <w:lang w:val="en-GB"/>
        </w:rPr>
        <w:t>Fig.</w:t>
      </w:r>
      <w:r w:rsidRPr="0030675E">
        <w:rPr>
          <w:b/>
          <w:sz w:val="24"/>
          <w:szCs w:val="24"/>
          <w:highlight w:val="yellow"/>
          <w:lang w:val="en-GB"/>
        </w:rPr>
        <w:t>S</w:t>
      </w:r>
      <w:r w:rsidR="0030675E" w:rsidRPr="0030675E">
        <w:rPr>
          <w:b/>
          <w:sz w:val="24"/>
          <w:szCs w:val="24"/>
          <w:highlight w:val="yellow"/>
          <w:lang w:val="en-GB"/>
        </w:rPr>
        <w:t>13</w:t>
      </w:r>
      <w:r w:rsidRPr="00C021BA">
        <w:rPr>
          <w:sz w:val="24"/>
          <w:szCs w:val="24"/>
          <w:highlight w:val="yellow"/>
          <w:lang w:val="en-GB"/>
        </w:rPr>
        <w:t xml:space="preserve"> in SI. In particular, TPC decay profiles refer to free charge carrier generated concurring to the extracted current at the short circuit condition. Only charges that </w:t>
      </w:r>
      <w:r w:rsidR="00540328">
        <w:rPr>
          <w:sz w:val="24"/>
          <w:szCs w:val="24"/>
          <w:highlight w:val="yellow"/>
          <w:lang w:val="en-GB"/>
        </w:rPr>
        <w:t xml:space="preserve">do </w:t>
      </w:r>
      <w:r w:rsidRPr="00C021BA">
        <w:rPr>
          <w:sz w:val="24"/>
          <w:szCs w:val="24"/>
          <w:highlight w:val="yellow"/>
          <w:lang w:val="en-GB"/>
        </w:rPr>
        <w:t xml:space="preserve">not recombine at the interfaces can be collected and extracted at the electrodes. </w:t>
      </w:r>
      <w:r w:rsidR="00540328">
        <w:rPr>
          <w:sz w:val="24"/>
          <w:szCs w:val="24"/>
          <w:highlight w:val="yellow"/>
          <w:lang w:val="en-GB"/>
        </w:rPr>
        <w:t>Indeed</w:t>
      </w:r>
      <w:r w:rsidRPr="00C021BA">
        <w:rPr>
          <w:sz w:val="24"/>
          <w:szCs w:val="24"/>
          <w:highlight w:val="yellow"/>
          <w:lang w:val="en-GB"/>
        </w:rPr>
        <w:t xml:space="preserve">, TPC profiles takes into account only charge passing through the devices and finally collected at electrodes. </w:t>
      </w:r>
      <w:r w:rsidR="00540328" w:rsidRPr="00C021BA">
        <w:rPr>
          <w:sz w:val="24"/>
          <w:szCs w:val="24"/>
          <w:highlight w:val="yellow"/>
          <w:lang w:val="en-GB"/>
        </w:rPr>
        <w:t xml:space="preserve">Thus, the faster is the TPC decay the faster is the charge dynamics within the entire devices, </w:t>
      </w:r>
      <w:r w:rsidR="00540328">
        <w:rPr>
          <w:sz w:val="24"/>
          <w:szCs w:val="24"/>
          <w:highlight w:val="yellow"/>
          <w:lang w:val="en-GB"/>
        </w:rPr>
        <w:t>indicating</w:t>
      </w:r>
      <w:r w:rsidR="00540328" w:rsidRPr="00C021BA">
        <w:rPr>
          <w:sz w:val="24"/>
          <w:szCs w:val="24"/>
          <w:highlight w:val="yellow"/>
          <w:lang w:val="en-GB"/>
        </w:rPr>
        <w:t xml:space="preserve"> </w:t>
      </w:r>
      <w:r w:rsidR="00540328">
        <w:rPr>
          <w:sz w:val="24"/>
          <w:szCs w:val="24"/>
          <w:highlight w:val="yellow"/>
          <w:lang w:val="en-GB"/>
        </w:rPr>
        <w:t>improved</w:t>
      </w:r>
      <w:r w:rsidR="00540328" w:rsidRPr="00C021BA">
        <w:rPr>
          <w:sz w:val="24"/>
          <w:szCs w:val="24"/>
          <w:highlight w:val="yellow"/>
          <w:lang w:val="en-GB"/>
        </w:rPr>
        <w:t xml:space="preserve"> charge injection through the device interfaces and </w:t>
      </w:r>
      <w:r w:rsidR="00540328">
        <w:rPr>
          <w:sz w:val="24"/>
          <w:szCs w:val="24"/>
          <w:highlight w:val="yellow"/>
          <w:lang w:val="en-GB"/>
        </w:rPr>
        <w:t xml:space="preserve">faster </w:t>
      </w:r>
      <w:r w:rsidR="00540328" w:rsidRPr="00C021BA">
        <w:rPr>
          <w:sz w:val="24"/>
          <w:szCs w:val="24"/>
          <w:highlight w:val="yellow"/>
          <w:lang w:val="en-GB"/>
        </w:rPr>
        <w:t>charge transport among the transporting layer</w:t>
      </w:r>
      <w:r w:rsidR="00540328">
        <w:rPr>
          <w:sz w:val="24"/>
          <w:szCs w:val="24"/>
          <w:highlight w:val="yellow"/>
          <w:lang w:val="en-GB"/>
        </w:rPr>
        <w:t>s</w:t>
      </w:r>
      <w:r w:rsidR="00540328" w:rsidRPr="00C021BA">
        <w:rPr>
          <w:sz w:val="24"/>
          <w:szCs w:val="24"/>
          <w:highlight w:val="yellow"/>
          <w:lang w:val="en-GB"/>
        </w:rPr>
        <w:t xml:space="preserve">. </w:t>
      </w:r>
      <w:r w:rsidR="00540328">
        <w:rPr>
          <w:sz w:val="24"/>
          <w:szCs w:val="24"/>
          <w:highlight w:val="yellow"/>
          <w:lang w:val="en-GB"/>
        </w:rPr>
        <w:t>Moreover, s</w:t>
      </w:r>
      <w:r w:rsidRPr="00C021BA">
        <w:rPr>
          <w:sz w:val="24"/>
          <w:szCs w:val="24"/>
          <w:highlight w:val="yellow"/>
          <w:lang w:val="en-GB"/>
        </w:rPr>
        <w:t>ince measurements are normalized in intensity, TPC profile</w:t>
      </w:r>
      <w:r w:rsidR="00220A56">
        <w:rPr>
          <w:sz w:val="24"/>
          <w:szCs w:val="24"/>
          <w:highlight w:val="yellow"/>
          <w:lang w:val="en-GB"/>
        </w:rPr>
        <w:t>s</w:t>
      </w:r>
      <w:r w:rsidRPr="00C021BA">
        <w:rPr>
          <w:sz w:val="24"/>
          <w:szCs w:val="24"/>
          <w:highlight w:val="yellow"/>
          <w:lang w:val="en-GB"/>
        </w:rPr>
        <w:t xml:space="preserve"> do not take into account charge losses due to the recombination at the interfaces or within the layer as well as recombination of charge piled-up at the interface for a not-efficient charge transfer from perovskite to </w:t>
      </w:r>
      <w:r w:rsidR="00A61205">
        <w:rPr>
          <w:sz w:val="24"/>
          <w:szCs w:val="24"/>
          <w:highlight w:val="yellow"/>
          <w:lang w:val="en-GB"/>
        </w:rPr>
        <w:t>CTL</w:t>
      </w:r>
      <w:r w:rsidRPr="00C021BA">
        <w:rPr>
          <w:sz w:val="24"/>
          <w:szCs w:val="24"/>
          <w:highlight w:val="yellow"/>
          <w:lang w:val="en-GB"/>
        </w:rPr>
        <w:t>, likely induced by an energy level misalignment.</w:t>
      </w:r>
      <w:r w:rsidR="00AD73B8">
        <w:rPr>
          <w:sz w:val="24"/>
          <w:szCs w:val="24"/>
          <w:highlight w:val="yellow"/>
          <w:lang w:val="en-GB"/>
        </w:rPr>
        <w:fldChar w:fldCharType="begin" w:fldLock="1"/>
      </w:r>
      <w:r w:rsidR="009A1C5C">
        <w:rPr>
          <w:sz w:val="24"/>
          <w:szCs w:val="24"/>
          <w:highlight w:val="yellow"/>
          <w:lang w:val="en-GB"/>
        </w:rPr>
        <w:instrText>ADDIN CSL_CITATION {"citationItems":[{"id":"ITEM-1","itemData":{"DOI":"10.3390/ma12091406","ISSN":"19961944","PMID":"31052172","abstract":"Nickel oxide (NiO) is one of the most promising and high-performing Hole Transporting Layer (HTL) in inverted perovskite solar cells due to ideal band alignment with perovskite absorber, wide band gap, and high mobility of charges. At the same time, however, NiO does not provide good contact and trap-free junction for hole collection. In this paper, we examine this problem by developing a double hole transport configuration with a copper iodide (CuI) interlayer for effcient surface passivation. Transient photo-current (TPC) measurements showed that Perovskite/HTL interface with CuI interlayer has an improved hole injection; CuI passivation reduces the concentration of traps and the parasitic charge accumulation that limits the flow of charges. Moreover, we found that CuI protect the HTL/perovskite interface from degradation and consequently improve the stability of the cell. The presence of CuI interlayer induces an improvement of open-circuit voltage VOC (from 1.02 V to 1.07 V), an increase of the shunt resistance RSH (100%), a reduction of the series resistance RS (-30%), and finally a +10% improvement of the solar cell effciency.","author":[{"dropping-particle":"","family":"Saranin","given":"Danila","non-dropping-particle":"","parse-names":false,"suffix":""},{"dropping-particle":"","family":"Gostischev","given":"Pavel","non-dropping-particle":"","parse-names":false,"suffix":""},{"dropping-particle":"","family":"Tatarinov","given":"Dmitry","non-dropping-particle":"","parse-names":false,"suffix":""},{"dropping-particle":"","family":"Ermanova","given":"Inga","non-dropping-particle":"","parse-names":false,"suffix":""},{"dropping-particle":"","family":"Mazov","given":"Vsevolod","non-dropping-particle":"","parse-names":false,"suffix":""},{"dropping-particle":"","family":"Muratov","given":"Dmitry","non-dropping-particle":"","parse-names":false,"suffix":""},{"dropping-particle":"","family":"Tameev","given":"Alexey","non-dropping-particle":"","parse-names":false,"suffix":""},{"dropping-particle":"","family":"Kuznetsov","given":"Denis","non-dropping-particle":"","parse-names":false,"suffix":""},{"dropping-particle":"","family":"Didenko","given":"Sergey","non-dropping-particle":"","parse-names":false,"suffix":""},{"dropping-particle":"","family":"Carlo","given":"Aldo","non-dropping-particle":"Di","parse-names":false,"suffix":""}],"container-title":"Materials","id":"ITEM-1","issue":"9","issued":{"date-parts":[["2019"]]},"page":"1-14","title":"Copper iodide interlayer for improved charge extraction and stability of inverted perovskite solar cells","type":"article-journal","volume":"12"},"uris":["http://www.mendeley.com/documents/?uuid=7c3cd770-adb2-41ef-9d02-087554e914e9"]}],"mendeley":{"formattedCitation":"[51]","plainTextFormattedCitation":"[51]","previouslyFormattedCitation":"[51]"},"properties":{"noteIndex":0},"schema":"https://github.com/citation-style-language/schema/raw/master/csl-citation.json"}</w:instrText>
      </w:r>
      <w:r w:rsidR="00AD73B8">
        <w:rPr>
          <w:sz w:val="24"/>
          <w:szCs w:val="24"/>
          <w:highlight w:val="yellow"/>
          <w:lang w:val="en-GB"/>
        </w:rPr>
        <w:fldChar w:fldCharType="separate"/>
      </w:r>
      <w:r w:rsidR="00AD73B8" w:rsidRPr="00AD73B8">
        <w:rPr>
          <w:noProof/>
          <w:sz w:val="24"/>
          <w:szCs w:val="24"/>
          <w:highlight w:val="yellow"/>
          <w:lang w:val="en-GB"/>
        </w:rPr>
        <w:t>[51]</w:t>
      </w:r>
      <w:r w:rsidR="00AD73B8">
        <w:rPr>
          <w:sz w:val="24"/>
          <w:szCs w:val="24"/>
          <w:highlight w:val="yellow"/>
          <w:lang w:val="en-GB"/>
        </w:rPr>
        <w:fldChar w:fldCharType="end"/>
      </w:r>
      <w:r w:rsidRPr="00C021BA">
        <w:rPr>
          <w:sz w:val="24"/>
          <w:szCs w:val="24"/>
          <w:highlight w:val="yellow"/>
          <w:lang w:val="en-GB"/>
        </w:rPr>
        <w:t xml:space="preserve"> TPC decay profiles were acquired over 4 complete PSCs for each cell typology and then the average</w:t>
      </w:r>
      <w:r w:rsidR="0030675E">
        <w:rPr>
          <w:sz w:val="24"/>
          <w:szCs w:val="24"/>
          <w:highlight w:val="yellow"/>
          <w:lang w:val="en-GB"/>
        </w:rPr>
        <w:t xml:space="preserve">d profiles are reported in </w:t>
      </w:r>
      <w:r w:rsidR="0030675E" w:rsidRPr="0030675E">
        <w:rPr>
          <w:b/>
          <w:sz w:val="24"/>
          <w:szCs w:val="24"/>
          <w:highlight w:val="yellow"/>
          <w:lang w:val="en-GB"/>
        </w:rPr>
        <w:t>Fig.</w:t>
      </w:r>
      <w:r w:rsidRPr="0030675E">
        <w:rPr>
          <w:b/>
          <w:sz w:val="24"/>
          <w:szCs w:val="24"/>
          <w:highlight w:val="yellow"/>
          <w:lang w:val="en-GB"/>
        </w:rPr>
        <w:t>S</w:t>
      </w:r>
      <w:r w:rsidR="0030675E" w:rsidRPr="0030675E">
        <w:rPr>
          <w:b/>
          <w:sz w:val="24"/>
          <w:szCs w:val="24"/>
          <w:highlight w:val="yellow"/>
          <w:lang w:val="en-GB"/>
        </w:rPr>
        <w:t>13</w:t>
      </w:r>
      <w:r w:rsidRPr="00C021BA">
        <w:rPr>
          <w:sz w:val="24"/>
          <w:szCs w:val="24"/>
          <w:highlight w:val="yellow"/>
          <w:lang w:val="en-GB"/>
        </w:rPr>
        <w:t>. Notably, PSCs including at least one layer doped with MXenes (PSC-B, PSC-C and PSC-D) showed faster relaxation dynamic. This could be likely imputed to a fast charge transport among the layer and/or to a reduced concentration of parasitic charge accumulation at perovskite/PCBM interface which impede the flow of charges.</w:t>
      </w:r>
      <w:r w:rsidR="009A1C5C">
        <w:rPr>
          <w:sz w:val="24"/>
          <w:szCs w:val="24"/>
          <w:highlight w:val="yellow"/>
          <w:lang w:val="en-GB"/>
        </w:rPr>
        <w:fldChar w:fldCharType="begin" w:fldLock="1"/>
      </w:r>
      <w:r w:rsidR="00A63175">
        <w:rPr>
          <w:sz w:val="24"/>
          <w:szCs w:val="24"/>
          <w:highlight w:val="yellow"/>
          <w:lang w:val="en-GB"/>
        </w:rPr>
        <w:instrText>ADDIN CSL_CITATION {"citationItems":[{"id":"ITEM-1","itemData":{"DOI":"10.1002/aelm.201800500","ISSN":"2199160X","abstract":"Charge accumulation at the electron and hole transport layers generates anomalous electrical behavior in perovskite solar cells (PSCs). Hysteresis in the current–voltage characteristic and recombination at the interfaces are the clearest manifestations of this phenomenon, which compromises device performance and stability. Here, the underlying charge-carrier dynamics of a variety of PSCs are investigated by analyzing their transient photocurrent response. Towards shorter time scales, PSCs often show increasingly severe hysteretic responses. This phenomenon is correlated with the presence of interfacial accumulated charges that hinders the photogenerated carrier extraction process. However, introducing passivating contacts improves the carrier-injection properties and the devices become completely hysteresis free. These results underline the importance of contact passivation for PSCs and the need to further develop new passivating interlayers that simultaneously eliminate charge-carrier recombination and provide selective transport for each carrier type at the PSC's contacts.","author":[{"dropping-particle":"","family":"Bastiani","given":"Michele","non-dropping-particle":"De","parse-names":false,"suffix":""},{"dropping-particle":"","family":"Aydin","given":"Erkan","non-dropping-particle":"","parse-names":false,"suffix":""},{"dropping-particle":"","family":"Allen","given":"Thomas","non-dropping-particle":"","parse-names":false,"suffix":""},{"dropping-particle":"","family":"Walter","given":"Daniel","non-dropping-particle":"","parse-names":false,"suffix":""},{"dropping-particle":"","family":"Fell","given":"Andreas","non-dropping-particle":"","parse-names":false,"suffix":""},{"dropping-particle":"","family":"Peng","given":"Jun","non-dropping-particle":"","parse-names":false,"suffix":""},{"dropping-particle":"","family":"Gasparini","given":"Nicola","non-dropping-particle":"","parse-names":false,"suffix":""},{"dropping-particle":"","family":"Troughton","given":"Joel","non-dropping-particle":"","parse-names":false,"suffix":""},{"dropping-particle":"","family":"Baran","given":"Derya","non-dropping-particle":"","parse-names":false,"suffix":""},{"dropping-particle":"","family":"Weber","given":"Klaus","non-dropping-particle":"","parse-names":false,"suffix":""},{"dropping-particle":"","family":"White","given":"Thomas P.","non-dropping-particle":"","parse-names":false,"suffix":""},{"dropping-particle":"","family":"Wolf","given":"Stefaan","non-dropping-particle":"De","parse-names":false,"suffix":""}],"container-title":"Advanced Electronic Materials","id":"ITEM-1","issue":"1","issued":{"date-parts":[["2019"]]},"page":"1-9","title":"Interfacial Dynamics and Contact Passivation in Perovskite Solar Cells","type":"article-journal","volume":"5"},"uris":["http://www.mendeley.com/documents/?uuid=6a21c21b-8230-4c94-851a-9e778d1ce32a"]}],"mendeley":{"formattedCitation":"[52]","plainTextFormattedCitation":"[52]","previouslyFormattedCitation":"[52]"},"properties":{"noteIndex":0},"schema":"https://github.com/citation-style-language/schema/raw/master/csl-citation.json"}</w:instrText>
      </w:r>
      <w:r w:rsidR="009A1C5C">
        <w:rPr>
          <w:sz w:val="24"/>
          <w:szCs w:val="24"/>
          <w:highlight w:val="yellow"/>
          <w:lang w:val="en-GB"/>
        </w:rPr>
        <w:fldChar w:fldCharType="separate"/>
      </w:r>
      <w:r w:rsidR="009A1C5C" w:rsidRPr="009A1C5C">
        <w:rPr>
          <w:noProof/>
          <w:sz w:val="24"/>
          <w:szCs w:val="24"/>
          <w:highlight w:val="yellow"/>
          <w:lang w:val="en-GB"/>
        </w:rPr>
        <w:t>[52]</w:t>
      </w:r>
      <w:r w:rsidR="009A1C5C">
        <w:rPr>
          <w:sz w:val="24"/>
          <w:szCs w:val="24"/>
          <w:highlight w:val="yellow"/>
          <w:lang w:val="en-GB"/>
        </w:rPr>
        <w:fldChar w:fldCharType="end"/>
      </w:r>
      <w:r w:rsidRPr="00C021BA">
        <w:rPr>
          <w:sz w:val="24"/>
          <w:szCs w:val="24"/>
          <w:highlight w:val="yellow"/>
          <w:lang w:val="en-GB"/>
        </w:rPr>
        <w:t xml:space="preserve"> The obtained curve</w:t>
      </w:r>
      <w:r w:rsidR="00540328">
        <w:rPr>
          <w:sz w:val="24"/>
          <w:szCs w:val="24"/>
          <w:highlight w:val="yellow"/>
          <w:lang w:val="en-GB"/>
        </w:rPr>
        <w:t>s</w:t>
      </w:r>
      <w:r w:rsidRPr="00C021BA">
        <w:rPr>
          <w:sz w:val="24"/>
          <w:szCs w:val="24"/>
          <w:highlight w:val="yellow"/>
          <w:lang w:val="en-GB"/>
        </w:rPr>
        <w:t xml:space="preserve"> can be explained as following: when MXenes are introduced within the PCBM layer, charge mobility is enhanced and consequently the charge dynamic, resulting in fast TPC decay profiles. However, in this condition, energy offset between PCBM and </w:t>
      </w:r>
      <w:r w:rsidR="0014492B">
        <w:rPr>
          <w:sz w:val="24"/>
          <w:szCs w:val="24"/>
          <w:highlight w:val="yellow"/>
          <w:lang w:val="en-GB"/>
        </w:rPr>
        <w:t>perovskite</w:t>
      </w:r>
      <w:r w:rsidRPr="00C021BA">
        <w:rPr>
          <w:sz w:val="24"/>
          <w:szCs w:val="24"/>
          <w:highlight w:val="yellow"/>
          <w:lang w:val="en-GB"/>
        </w:rPr>
        <w:t xml:space="preserve"> is maximized (4.3-3.9 eV) and charge transfer at perovskite/PCBM interface is not favo</w:t>
      </w:r>
      <w:r>
        <w:rPr>
          <w:sz w:val="24"/>
          <w:szCs w:val="24"/>
          <w:highlight w:val="yellow"/>
          <w:lang w:val="en-GB"/>
        </w:rPr>
        <w:t>u</w:t>
      </w:r>
      <w:r w:rsidRPr="00C021BA">
        <w:rPr>
          <w:sz w:val="24"/>
          <w:szCs w:val="24"/>
          <w:highlight w:val="yellow"/>
          <w:lang w:val="en-GB"/>
        </w:rPr>
        <w:t xml:space="preserve">red, eventually reducing the </w:t>
      </w:r>
      <w:r w:rsidR="0014492B">
        <w:rPr>
          <w:sz w:val="24"/>
          <w:szCs w:val="24"/>
          <w:highlight w:val="yellow"/>
          <w:lang w:val="en-GB"/>
        </w:rPr>
        <w:t xml:space="preserve">overall </w:t>
      </w:r>
      <w:r w:rsidRPr="00C021BA">
        <w:rPr>
          <w:sz w:val="24"/>
          <w:szCs w:val="24"/>
          <w:highlight w:val="yellow"/>
          <w:lang w:val="en-GB"/>
        </w:rPr>
        <w:t>generated photocurrent, as repo</w:t>
      </w:r>
      <w:r w:rsidR="0030675E">
        <w:rPr>
          <w:sz w:val="24"/>
          <w:szCs w:val="24"/>
          <w:highlight w:val="yellow"/>
          <w:lang w:val="en-GB"/>
        </w:rPr>
        <w:t>rted in the IPCE spectrum (</w:t>
      </w:r>
      <w:r w:rsidR="0030675E" w:rsidRPr="0030675E">
        <w:rPr>
          <w:b/>
          <w:sz w:val="24"/>
          <w:szCs w:val="24"/>
          <w:highlight w:val="yellow"/>
          <w:lang w:val="en-GB"/>
        </w:rPr>
        <w:t>Fig.</w:t>
      </w:r>
      <w:r w:rsidRPr="0030675E">
        <w:rPr>
          <w:b/>
          <w:sz w:val="24"/>
          <w:szCs w:val="24"/>
          <w:highlight w:val="yellow"/>
          <w:lang w:val="en-GB"/>
        </w:rPr>
        <w:t>5b</w:t>
      </w:r>
      <w:r w:rsidRPr="00C021BA">
        <w:rPr>
          <w:sz w:val="24"/>
          <w:szCs w:val="24"/>
          <w:highlight w:val="yellow"/>
          <w:lang w:val="en-GB"/>
        </w:rPr>
        <w:t>). When MXenes are added within the perovskite layer, they improve the overall quality of perovskite crystal (as demonstrated by the PL emi</w:t>
      </w:r>
      <w:r w:rsidR="0030675E">
        <w:rPr>
          <w:sz w:val="24"/>
          <w:szCs w:val="24"/>
          <w:highlight w:val="yellow"/>
          <w:lang w:val="en-GB"/>
        </w:rPr>
        <w:t xml:space="preserve">ssion spectra reported in </w:t>
      </w:r>
      <w:r w:rsidR="0030675E" w:rsidRPr="0030675E">
        <w:rPr>
          <w:b/>
          <w:sz w:val="24"/>
          <w:szCs w:val="24"/>
          <w:highlight w:val="yellow"/>
          <w:lang w:val="en-GB"/>
        </w:rPr>
        <w:t>Fig.S11</w:t>
      </w:r>
      <w:r w:rsidRPr="0030675E">
        <w:rPr>
          <w:b/>
          <w:sz w:val="24"/>
          <w:szCs w:val="24"/>
          <w:highlight w:val="yellow"/>
          <w:lang w:val="en-GB"/>
        </w:rPr>
        <w:t>b</w:t>
      </w:r>
      <w:r w:rsidRPr="00C021BA">
        <w:rPr>
          <w:sz w:val="24"/>
          <w:szCs w:val="24"/>
          <w:highlight w:val="yellow"/>
          <w:lang w:val="en-GB"/>
        </w:rPr>
        <w:t xml:space="preserve">) by reducing trapping/detrapping phenomena </w:t>
      </w:r>
      <w:r w:rsidR="00540328">
        <w:rPr>
          <w:sz w:val="24"/>
          <w:szCs w:val="24"/>
          <w:highlight w:val="yellow"/>
          <w:lang w:val="en-GB"/>
        </w:rPr>
        <w:t xml:space="preserve">mediated by deep trap states </w:t>
      </w:r>
      <w:r w:rsidR="0014492B">
        <w:rPr>
          <w:sz w:val="24"/>
          <w:szCs w:val="24"/>
          <w:highlight w:val="yellow"/>
          <w:lang w:val="en-GB"/>
        </w:rPr>
        <w:t xml:space="preserve">(or grain boundaries) </w:t>
      </w:r>
      <w:r w:rsidRPr="00C021BA">
        <w:rPr>
          <w:sz w:val="24"/>
          <w:szCs w:val="24"/>
          <w:highlight w:val="yellow"/>
          <w:lang w:val="en-GB"/>
        </w:rPr>
        <w:t xml:space="preserve">within the perovskite layer that can slow down the charge transport across the </w:t>
      </w:r>
      <w:r w:rsidR="00540328">
        <w:rPr>
          <w:sz w:val="24"/>
          <w:szCs w:val="24"/>
          <w:highlight w:val="yellow"/>
          <w:lang w:val="en-GB"/>
        </w:rPr>
        <w:t>absorber</w:t>
      </w:r>
      <w:r w:rsidRPr="00C021BA">
        <w:rPr>
          <w:sz w:val="24"/>
          <w:szCs w:val="24"/>
          <w:highlight w:val="yellow"/>
          <w:lang w:val="en-GB"/>
        </w:rPr>
        <w:t>. Moreover, the energy offset at PSK/PCBM interface is minimized (4.1-3.95 eV) by favo</w:t>
      </w:r>
      <w:r>
        <w:rPr>
          <w:sz w:val="24"/>
          <w:szCs w:val="24"/>
          <w:highlight w:val="yellow"/>
          <w:lang w:val="en-GB"/>
        </w:rPr>
        <w:t>u</w:t>
      </w:r>
      <w:r w:rsidRPr="00C021BA">
        <w:rPr>
          <w:sz w:val="24"/>
          <w:szCs w:val="24"/>
          <w:highlight w:val="yellow"/>
          <w:lang w:val="en-GB"/>
        </w:rPr>
        <w:t>ring the electron injection from perovskite to PCBM layer. In addition, even the NiO/perovskite interface is positively affected, as demonstrated by the in-dark J-V characteristics, showing reduced saturation current and by the reduction of the non-capacitive hysteresis effect. This led to an overall increase of the device J</w:t>
      </w:r>
      <w:r w:rsidRPr="00A570F9">
        <w:rPr>
          <w:sz w:val="24"/>
          <w:szCs w:val="24"/>
          <w:highlight w:val="yellow"/>
          <w:vertAlign w:val="subscript"/>
          <w:lang w:val="en-GB"/>
        </w:rPr>
        <w:t>SC</w:t>
      </w:r>
      <w:r w:rsidRPr="00C021BA">
        <w:rPr>
          <w:sz w:val="24"/>
          <w:szCs w:val="24"/>
          <w:highlight w:val="yellow"/>
          <w:lang w:val="en-GB"/>
        </w:rPr>
        <w:t xml:space="preserve"> as </w:t>
      </w:r>
      <w:r w:rsidR="0030675E">
        <w:rPr>
          <w:sz w:val="24"/>
          <w:szCs w:val="24"/>
          <w:highlight w:val="yellow"/>
          <w:lang w:val="en-GB"/>
        </w:rPr>
        <w:t xml:space="preserve">showed in </w:t>
      </w:r>
      <w:r w:rsidR="0030675E" w:rsidRPr="006E4EA7">
        <w:rPr>
          <w:b/>
          <w:sz w:val="24"/>
          <w:szCs w:val="24"/>
          <w:highlight w:val="yellow"/>
          <w:lang w:val="en-GB"/>
        </w:rPr>
        <w:t>Fig.</w:t>
      </w:r>
      <w:r w:rsidRPr="006E4EA7">
        <w:rPr>
          <w:b/>
          <w:sz w:val="24"/>
          <w:szCs w:val="24"/>
          <w:highlight w:val="yellow"/>
          <w:lang w:val="en-GB"/>
        </w:rPr>
        <w:t>4b</w:t>
      </w:r>
      <w:r w:rsidRPr="00C021BA">
        <w:rPr>
          <w:sz w:val="24"/>
          <w:szCs w:val="24"/>
          <w:highlight w:val="yellow"/>
          <w:lang w:val="en-GB"/>
        </w:rPr>
        <w:t xml:space="preserve">. </w:t>
      </w:r>
      <w:r w:rsidR="00540328">
        <w:rPr>
          <w:sz w:val="24"/>
          <w:szCs w:val="24"/>
          <w:highlight w:val="yellow"/>
          <w:lang w:val="en-GB"/>
        </w:rPr>
        <w:t xml:space="preserve">However, electron </w:t>
      </w:r>
      <w:r w:rsidR="00CD18B1">
        <w:rPr>
          <w:sz w:val="24"/>
          <w:szCs w:val="24"/>
          <w:highlight w:val="yellow"/>
          <w:lang w:val="en-GB"/>
        </w:rPr>
        <w:t xml:space="preserve">transport through PCBM layer is not so efficient as in the case of PSC-C and PSC-D. </w:t>
      </w:r>
      <w:r w:rsidRPr="00C021BA">
        <w:rPr>
          <w:sz w:val="24"/>
          <w:szCs w:val="24"/>
          <w:highlight w:val="yellow"/>
          <w:lang w:val="en-GB"/>
        </w:rPr>
        <w:t xml:space="preserve">When MXenes are inserted in both </w:t>
      </w:r>
      <w:r w:rsidR="0014492B">
        <w:rPr>
          <w:sz w:val="24"/>
          <w:szCs w:val="24"/>
          <w:highlight w:val="yellow"/>
          <w:lang w:val="en-GB"/>
        </w:rPr>
        <w:t>perovskite</w:t>
      </w:r>
      <w:r w:rsidRPr="00C021BA">
        <w:rPr>
          <w:sz w:val="24"/>
          <w:szCs w:val="24"/>
          <w:highlight w:val="yellow"/>
          <w:lang w:val="en-GB"/>
        </w:rPr>
        <w:t xml:space="preserve"> and </w:t>
      </w:r>
      <w:r w:rsidRPr="00C021BA">
        <w:rPr>
          <w:sz w:val="24"/>
          <w:szCs w:val="24"/>
          <w:highlight w:val="yellow"/>
          <w:lang w:val="en-GB"/>
        </w:rPr>
        <w:lastRenderedPageBreak/>
        <w:t>PCBM layer</w:t>
      </w:r>
      <w:r w:rsidR="0014492B">
        <w:rPr>
          <w:sz w:val="24"/>
          <w:szCs w:val="24"/>
          <w:highlight w:val="yellow"/>
          <w:lang w:val="en-GB"/>
        </w:rPr>
        <w:t>s</w:t>
      </w:r>
      <w:r w:rsidRPr="00C021BA">
        <w:rPr>
          <w:sz w:val="24"/>
          <w:szCs w:val="24"/>
          <w:highlight w:val="yellow"/>
          <w:lang w:val="en-GB"/>
        </w:rPr>
        <w:t>, all these effect</w:t>
      </w:r>
      <w:r w:rsidR="00540328">
        <w:rPr>
          <w:sz w:val="24"/>
          <w:szCs w:val="24"/>
          <w:highlight w:val="yellow"/>
          <w:lang w:val="en-GB"/>
        </w:rPr>
        <w:t>s</w:t>
      </w:r>
      <w:r w:rsidRPr="00C021BA">
        <w:rPr>
          <w:sz w:val="24"/>
          <w:szCs w:val="24"/>
          <w:highlight w:val="yellow"/>
          <w:lang w:val="en-GB"/>
        </w:rPr>
        <w:t xml:space="preserve"> are combined. On one side</w:t>
      </w:r>
      <w:r w:rsidR="0014492B">
        <w:rPr>
          <w:sz w:val="24"/>
          <w:szCs w:val="24"/>
          <w:highlight w:val="yellow"/>
          <w:lang w:val="en-GB"/>
        </w:rPr>
        <w:t>,</w:t>
      </w:r>
      <w:r w:rsidRPr="00C021BA">
        <w:rPr>
          <w:sz w:val="24"/>
          <w:szCs w:val="24"/>
          <w:highlight w:val="yellow"/>
          <w:lang w:val="en-GB"/>
        </w:rPr>
        <w:t xml:space="preserve"> the energy offset at </w:t>
      </w:r>
      <w:r w:rsidR="0014492B">
        <w:rPr>
          <w:sz w:val="24"/>
          <w:szCs w:val="24"/>
          <w:highlight w:val="yellow"/>
          <w:lang w:val="en-GB"/>
        </w:rPr>
        <w:t>perovskite</w:t>
      </w:r>
      <w:r w:rsidRPr="00C021BA">
        <w:rPr>
          <w:sz w:val="24"/>
          <w:szCs w:val="24"/>
          <w:highlight w:val="yellow"/>
          <w:lang w:val="en-GB"/>
        </w:rPr>
        <w:t>/PCBM interface (4.3-3.95 eV) is less favo</w:t>
      </w:r>
      <w:r>
        <w:rPr>
          <w:sz w:val="24"/>
          <w:szCs w:val="24"/>
          <w:highlight w:val="yellow"/>
          <w:lang w:val="en-GB"/>
        </w:rPr>
        <w:t>u</w:t>
      </w:r>
      <w:r w:rsidRPr="00C021BA">
        <w:rPr>
          <w:sz w:val="24"/>
          <w:szCs w:val="24"/>
          <w:highlight w:val="yellow"/>
          <w:lang w:val="en-GB"/>
        </w:rPr>
        <w:t xml:space="preserve">rable with respect to the </w:t>
      </w:r>
      <w:r w:rsidR="00540328">
        <w:rPr>
          <w:sz w:val="24"/>
          <w:szCs w:val="24"/>
          <w:highlight w:val="yellow"/>
          <w:lang w:val="en-GB"/>
        </w:rPr>
        <w:t xml:space="preserve">reference case (4.1-3.9 eV) but, on the other side: </w:t>
      </w:r>
      <w:r w:rsidRPr="00C021BA">
        <w:rPr>
          <w:sz w:val="24"/>
          <w:szCs w:val="24"/>
          <w:highlight w:val="yellow"/>
          <w:lang w:val="en-GB"/>
        </w:rPr>
        <w:t xml:space="preserve">i) charge injection at </w:t>
      </w:r>
      <w:r w:rsidR="0014492B">
        <w:rPr>
          <w:sz w:val="24"/>
          <w:szCs w:val="24"/>
          <w:highlight w:val="yellow"/>
          <w:lang w:val="en-GB"/>
        </w:rPr>
        <w:t>perovskite</w:t>
      </w:r>
      <w:r w:rsidRPr="00C021BA">
        <w:rPr>
          <w:sz w:val="24"/>
          <w:szCs w:val="24"/>
          <w:highlight w:val="yellow"/>
          <w:lang w:val="en-GB"/>
        </w:rPr>
        <w:t>/PCBM and NiO/</w:t>
      </w:r>
      <w:r w:rsidR="0014492B">
        <w:rPr>
          <w:sz w:val="24"/>
          <w:szCs w:val="24"/>
          <w:highlight w:val="yellow"/>
          <w:lang w:val="en-GB"/>
        </w:rPr>
        <w:t>perovskite</w:t>
      </w:r>
      <w:r w:rsidRPr="00C021BA">
        <w:rPr>
          <w:sz w:val="24"/>
          <w:szCs w:val="24"/>
          <w:highlight w:val="yellow"/>
          <w:lang w:val="en-GB"/>
        </w:rPr>
        <w:t xml:space="preserve"> interfaces is improved by a reduction of trap state density induced by the presence of MXenes in perovskite layer, as demonstrated by the dark J-V characteristics and </w:t>
      </w:r>
      <w:r w:rsidR="0014492B">
        <w:rPr>
          <w:sz w:val="24"/>
          <w:szCs w:val="24"/>
          <w:highlight w:val="yellow"/>
          <w:lang w:val="en-GB"/>
        </w:rPr>
        <w:t>by PL measurements</w:t>
      </w:r>
      <w:r w:rsidRPr="00C021BA">
        <w:rPr>
          <w:sz w:val="24"/>
          <w:szCs w:val="24"/>
          <w:highlight w:val="yellow"/>
          <w:lang w:val="en-GB"/>
        </w:rPr>
        <w:t xml:space="preserve"> </w:t>
      </w:r>
      <w:r w:rsidR="0014492B">
        <w:rPr>
          <w:sz w:val="24"/>
          <w:szCs w:val="24"/>
          <w:highlight w:val="yellow"/>
          <w:lang w:val="en-GB"/>
        </w:rPr>
        <w:t>(</w:t>
      </w:r>
      <w:r w:rsidRPr="00C021BA">
        <w:rPr>
          <w:sz w:val="24"/>
          <w:szCs w:val="24"/>
          <w:highlight w:val="yellow"/>
          <w:lang w:val="en-GB"/>
        </w:rPr>
        <w:t>mod</w:t>
      </w:r>
      <w:r w:rsidR="0014492B">
        <w:rPr>
          <w:sz w:val="24"/>
          <w:szCs w:val="24"/>
          <w:highlight w:val="yellow"/>
          <w:lang w:val="en-GB"/>
        </w:rPr>
        <w:t xml:space="preserve">eled in theoretical simulation with </w:t>
      </w:r>
      <w:r w:rsidRPr="00C021BA">
        <w:rPr>
          <w:sz w:val="24"/>
          <w:szCs w:val="24"/>
          <w:highlight w:val="yellow"/>
          <w:lang w:val="en-GB"/>
        </w:rPr>
        <w:t>reduced C</w:t>
      </w:r>
      <w:r w:rsidRPr="0014492B">
        <w:rPr>
          <w:sz w:val="24"/>
          <w:szCs w:val="24"/>
          <w:highlight w:val="yellow"/>
          <w:vertAlign w:val="subscript"/>
          <w:lang w:val="en-GB"/>
        </w:rPr>
        <w:t>P/P</w:t>
      </w:r>
      <w:r w:rsidRPr="00C021BA">
        <w:rPr>
          <w:sz w:val="24"/>
          <w:szCs w:val="24"/>
          <w:highlight w:val="yellow"/>
          <w:lang w:val="en-GB"/>
        </w:rPr>
        <w:t xml:space="preserve"> values for PSC-C and PSC-D, </w:t>
      </w:r>
      <w:r w:rsidR="0014492B">
        <w:rPr>
          <w:sz w:val="24"/>
          <w:szCs w:val="24"/>
          <w:highlight w:val="yellow"/>
          <w:lang w:val="en-GB"/>
        </w:rPr>
        <w:t xml:space="preserve">while </w:t>
      </w:r>
      <w:r w:rsidRPr="00C021BA">
        <w:rPr>
          <w:sz w:val="24"/>
          <w:szCs w:val="24"/>
          <w:highlight w:val="yellow"/>
          <w:lang w:val="en-GB"/>
        </w:rPr>
        <w:t>reduced C</w:t>
      </w:r>
      <w:r w:rsidRPr="0014492B">
        <w:rPr>
          <w:sz w:val="24"/>
          <w:szCs w:val="24"/>
          <w:highlight w:val="yellow"/>
          <w:vertAlign w:val="subscript"/>
          <w:lang w:val="en-GB"/>
        </w:rPr>
        <w:t>N/P</w:t>
      </w:r>
      <w:r w:rsidRPr="00C021BA">
        <w:rPr>
          <w:sz w:val="24"/>
          <w:szCs w:val="24"/>
          <w:highlight w:val="yellow"/>
          <w:lang w:val="en-GB"/>
        </w:rPr>
        <w:t xml:space="preserve"> for PSC-B and PSC-D) ii) charge collection at the negative electrode is enhanced due to the presence of MXenes in PCBM layer improving the electron mobility. </w:t>
      </w:r>
      <w:r w:rsidR="00CD18B1" w:rsidRPr="00CC2139">
        <w:rPr>
          <w:sz w:val="24"/>
          <w:szCs w:val="24"/>
          <w:highlight w:val="yellow"/>
          <w:lang w:val="en-GB"/>
        </w:rPr>
        <w:t>Finally, considering the PL emission of perovskite/PCBM stacks for the investigated device configuration</w:t>
      </w:r>
      <w:r w:rsidR="00CD18B1">
        <w:rPr>
          <w:sz w:val="24"/>
          <w:szCs w:val="24"/>
          <w:highlight w:val="yellow"/>
          <w:lang w:val="en-GB"/>
        </w:rPr>
        <w:t>s</w:t>
      </w:r>
      <w:r w:rsidR="0030675E">
        <w:rPr>
          <w:sz w:val="24"/>
          <w:szCs w:val="24"/>
          <w:highlight w:val="yellow"/>
          <w:lang w:val="en-GB"/>
        </w:rPr>
        <w:t xml:space="preserve"> reported in </w:t>
      </w:r>
      <w:r w:rsidR="0030675E" w:rsidRPr="0030675E">
        <w:rPr>
          <w:b/>
          <w:sz w:val="24"/>
          <w:szCs w:val="24"/>
          <w:highlight w:val="yellow"/>
          <w:lang w:val="en-GB"/>
        </w:rPr>
        <w:t>Fig.</w:t>
      </w:r>
      <w:r w:rsidR="00CD18B1" w:rsidRPr="0030675E">
        <w:rPr>
          <w:b/>
          <w:sz w:val="24"/>
          <w:szCs w:val="24"/>
          <w:highlight w:val="yellow"/>
          <w:lang w:val="en-GB"/>
        </w:rPr>
        <w:t>S</w:t>
      </w:r>
      <w:r w:rsidR="0030675E" w:rsidRPr="0030675E">
        <w:rPr>
          <w:b/>
          <w:sz w:val="24"/>
          <w:szCs w:val="24"/>
          <w:highlight w:val="yellow"/>
          <w:lang w:val="en-GB"/>
        </w:rPr>
        <w:t>14</w:t>
      </w:r>
      <w:r w:rsidR="00CD18B1" w:rsidRPr="00CC2139">
        <w:rPr>
          <w:sz w:val="24"/>
          <w:szCs w:val="24"/>
          <w:highlight w:val="yellow"/>
          <w:lang w:val="en-GB"/>
        </w:rPr>
        <w:t>, a blue shift of PL peak is evident</w:t>
      </w:r>
      <w:r w:rsidR="00CD18B1">
        <w:rPr>
          <w:sz w:val="24"/>
          <w:szCs w:val="24"/>
          <w:highlight w:val="yellow"/>
          <w:lang w:val="en-GB"/>
        </w:rPr>
        <w:t xml:space="preserve"> when MXenes are inserted in </w:t>
      </w:r>
      <w:r w:rsidR="00F56DB5">
        <w:rPr>
          <w:sz w:val="24"/>
          <w:szCs w:val="24"/>
          <w:highlight w:val="yellow"/>
          <w:lang w:val="en-GB"/>
        </w:rPr>
        <w:t>PCBM</w:t>
      </w:r>
      <w:r w:rsidR="00CD18B1">
        <w:rPr>
          <w:sz w:val="24"/>
          <w:szCs w:val="24"/>
          <w:highlight w:val="yellow"/>
          <w:lang w:val="en-GB"/>
        </w:rPr>
        <w:t xml:space="preserve"> layer. </w:t>
      </w:r>
      <w:r w:rsidR="00CD18B1" w:rsidRPr="00072EBF">
        <w:rPr>
          <w:sz w:val="24"/>
          <w:szCs w:val="24"/>
          <w:highlight w:val="yellow"/>
          <w:lang w:val="en-GB"/>
        </w:rPr>
        <w:t xml:space="preserve">Generally, the spontaneous radiative recombination between trap states close to the top perovskite surface and/or along the grain boundaries, leads to a red-shifted </w:t>
      </w:r>
      <w:r w:rsidR="00F56DB5">
        <w:rPr>
          <w:sz w:val="24"/>
          <w:szCs w:val="24"/>
          <w:highlight w:val="yellow"/>
          <w:lang w:val="en-GB"/>
        </w:rPr>
        <w:t>PL emission</w:t>
      </w:r>
      <w:r w:rsidR="00CD18B1" w:rsidRPr="00072EBF">
        <w:rPr>
          <w:sz w:val="24"/>
          <w:szCs w:val="24"/>
          <w:highlight w:val="yellow"/>
          <w:lang w:val="en-GB"/>
        </w:rPr>
        <w:t>.</w:t>
      </w:r>
      <w:r w:rsidR="00AD051D">
        <w:rPr>
          <w:sz w:val="24"/>
          <w:szCs w:val="24"/>
          <w:highlight w:val="yellow"/>
          <w:lang w:val="en-GB"/>
        </w:rPr>
        <w:fldChar w:fldCharType="begin" w:fldLock="1"/>
      </w:r>
      <w:r w:rsidR="00A63175">
        <w:rPr>
          <w:sz w:val="24"/>
          <w:szCs w:val="24"/>
          <w:highlight w:val="yellow"/>
          <w:lang w:val="en-GB"/>
        </w:rPr>
        <w:instrText>ADDIN CSL_CITATION {"citationItems":[{"id":"ITEM-1","itemData":{"DOI":"10.1038/ncomms6784","ISBN":"2041-1723 (Electronic)\\r2041-1723 (Linking)","ISSN":"20411723","PMID":"25503258","abstract":"The large photocurrent hysteresis observed in many organometal trihalide perovskite solar cells has become a major hindrance impairing the ultimate performance and stability of these devices, while its origin was unknown. Here we demonstrate the trap states on the surface and grain boundaries of the perovskite materials to be the origin of photocurrent hysteresis and that the fullerene layers deposited on perovskites can effectively passivate these charge trap states and eliminate the notorious photocurrent hysteresis. Fullerenes deposited on the top of the perovskites reduce the trap density by two orders of magnitude and double the power conversion efficiency of CH3NH3PbI3 solar cells. The elucidation of the origin of photocurrent hysteresis and its elimination by trap passivation in perovskite solar cells provides important directions for future enhancements to device efficienc","author":[{"dropping-particle":"","family":"Shao","given":"Yuchuan","non-dropping-particle":"","parse-names":false,"suffix":""},{"dropping-particle":"","family":"Xiao","given":"Zhengguo","non-dropping-particle":"","parse-names":false,"suffix":""},{"dropping-particle":"","family":"Bi","given":"Cheng","non-dropping-particle":"","parse-names":false,"suffix":""},{"dropping-particle":"","family":"Yuan","given":"Yongbo","non-dropping-particle":"","parse-names":false,"suffix":""},{"dropping-particle":"","family":"Huang","given":"Jinsong","non-dropping-particle":"","parse-names":false,"suffix":""}],"container-title":"Nature Communications","id":"ITEM-1","issued":{"date-parts":[["2014"]]},"page":"1-7","publisher":"Nature Publishing Group","title":"Origin and elimination of photocurrent hysteresis by fullerene passivation in CH&lt;sub&gt;3&lt;/sub&gt;NH&lt;sub&gt;3&lt;/sub&gt;PbI&lt;sub&gt;3&lt;/sub&gt;planar heterojunction solar cells","type":"article-journal","volume":"5"},"uris":["http://www.mendeley.com/documents/?uuid=c4a5e238-a197-4abc-82bc-faeb22c1cdf0"]}],"mendeley":{"formattedCitation":"[53]","plainTextFormattedCitation":"[53]","previouslyFormattedCitation":"[53]"},"properties":{"noteIndex":0},"schema":"https://github.com/citation-style-language/schema/raw/master/csl-citation.json"}</w:instrText>
      </w:r>
      <w:r w:rsidR="00AD051D">
        <w:rPr>
          <w:sz w:val="24"/>
          <w:szCs w:val="24"/>
          <w:highlight w:val="yellow"/>
          <w:lang w:val="en-GB"/>
        </w:rPr>
        <w:fldChar w:fldCharType="separate"/>
      </w:r>
      <w:r w:rsidR="009A1C5C" w:rsidRPr="009A1C5C">
        <w:rPr>
          <w:noProof/>
          <w:sz w:val="24"/>
          <w:szCs w:val="24"/>
          <w:highlight w:val="yellow"/>
          <w:lang w:val="en-GB"/>
        </w:rPr>
        <w:t>[53]</w:t>
      </w:r>
      <w:r w:rsidR="00AD051D">
        <w:rPr>
          <w:sz w:val="24"/>
          <w:szCs w:val="24"/>
          <w:highlight w:val="yellow"/>
          <w:lang w:val="en-GB"/>
        </w:rPr>
        <w:fldChar w:fldCharType="end"/>
      </w:r>
      <w:r w:rsidR="00CD18B1" w:rsidRPr="00072EBF">
        <w:rPr>
          <w:sz w:val="24"/>
          <w:szCs w:val="24"/>
          <w:highlight w:val="yellow"/>
          <w:lang w:val="en-GB"/>
        </w:rPr>
        <w:t xml:space="preserve"> Thus, we can </w:t>
      </w:r>
      <w:r w:rsidR="00E3342F" w:rsidRPr="00072EBF">
        <w:rPr>
          <w:sz w:val="24"/>
          <w:szCs w:val="24"/>
          <w:highlight w:val="yellow"/>
          <w:lang w:val="en-GB"/>
        </w:rPr>
        <w:t xml:space="preserve">confidently </w:t>
      </w:r>
      <w:r w:rsidR="00F56DB5">
        <w:rPr>
          <w:sz w:val="24"/>
          <w:szCs w:val="24"/>
          <w:highlight w:val="yellow"/>
          <w:lang w:val="en-GB"/>
        </w:rPr>
        <w:t>suppose</w:t>
      </w:r>
      <w:r w:rsidR="00CD18B1" w:rsidRPr="00072EBF">
        <w:rPr>
          <w:sz w:val="24"/>
          <w:szCs w:val="24"/>
          <w:highlight w:val="yellow"/>
          <w:lang w:val="en-GB"/>
        </w:rPr>
        <w:t xml:space="preserve"> that</w:t>
      </w:r>
      <w:r w:rsidR="00F56DB5">
        <w:rPr>
          <w:sz w:val="24"/>
          <w:szCs w:val="24"/>
          <w:highlight w:val="yellow"/>
          <w:lang w:val="en-GB"/>
        </w:rPr>
        <w:t>,</w:t>
      </w:r>
      <w:r w:rsidR="00CD18B1" w:rsidRPr="00072EBF">
        <w:rPr>
          <w:sz w:val="24"/>
          <w:szCs w:val="24"/>
          <w:highlight w:val="yellow"/>
          <w:lang w:val="en-GB"/>
        </w:rPr>
        <w:t xml:space="preserve"> </w:t>
      </w:r>
      <w:r w:rsidR="00F56DB5">
        <w:rPr>
          <w:sz w:val="24"/>
          <w:szCs w:val="24"/>
          <w:highlight w:val="yellow"/>
          <w:lang w:val="en-GB"/>
        </w:rPr>
        <w:t xml:space="preserve">since PCBM </w:t>
      </w:r>
      <w:r w:rsidR="0052335C">
        <w:rPr>
          <w:sz w:val="24"/>
          <w:szCs w:val="24"/>
          <w:highlight w:val="yellow"/>
          <w:lang w:val="en-GB"/>
        </w:rPr>
        <w:t xml:space="preserve">is deposited atop the perovskite </w:t>
      </w:r>
      <w:r w:rsidR="00A61205">
        <w:rPr>
          <w:sz w:val="24"/>
          <w:szCs w:val="24"/>
          <w:highlight w:val="yellow"/>
          <w:lang w:val="en-GB"/>
        </w:rPr>
        <w:t xml:space="preserve">film </w:t>
      </w:r>
      <w:r w:rsidR="0052335C">
        <w:rPr>
          <w:sz w:val="24"/>
          <w:szCs w:val="24"/>
          <w:highlight w:val="yellow"/>
          <w:lang w:val="en-GB"/>
        </w:rPr>
        <w:t>by</w:t>
      </w:r>
      <w:r w:rsidR="00F56DB5">
        <w:rPr>
          <w:sz w:val="24"/>
          <w:szCs w:val="24"/>
          <w:highlight w:val="yellow"/>
          <w:lang w:val="en-GB"/>
        </w:rPr>
        <w:t xml:space="preserve"> </w:t>
      </w:r>
      <w:r w:rsidR="0052335C">
        <w:rPr>
          <w:sz w:val="24"/>
          <w:szCs w:val="24"/>
          <w:highlight w:val="yellow"/>
          <w:lang w:val="en-GB"/>
        </w:rPr>
        <w:t>filling</w:t>
      </w:r>
      <w:r w:rsidR="00F56DB5">
        <w:rPr>
          <w:sz w:val="24"/>
          <w:szCs w:val="24"/>
          <w:highlight w:val="yellow"/>
          <w:lang w:val="en-GB"/>
        </w:rPr>
        <w:t xml:space="preserve"> MAPbI</w:t>
      </w:r>
      <w:r w:rsidR="00F56DB5" w:rsidRPr="00F56DB5">
        <w:rPr>
          <w:sz w:val="24"/>
          <w:szCs w:val="24"/>
          <w:highlight w:val="yellow"/>
          <w:vertAlign w:val="subscript"/>
          <w:lang w:val="en-GB"/>
        </w:rPr>
        <w:t>3</w:t>
      </w:r>
      <w:r w:rsidR="00F56DB5">
        <w:rPr>
          <w:sz w:val="24"/>
          <w:szCs w:val="24"/>
          <w:highlight w:val="yellow"/>
          <w:lang w:val="en-GB"/>
        </w:rPr>
        <w:t xml:space="preserve"> </w:t>
      </w:r>
      <w:r w:rsidR="0052335C">
        <w:rPr>
          <w:sz w:val="24"/>
          <w:szCs w:val="24"/>
          <w:highlight w:val="yellow"/>
          <w:lang w:val="en-GB"/>
        </w:rPr>
        <w:t>empty spaces</w:t>
      </w:r>
      <w:r w:rsidR="00CB3D70">
        <w:rPr>
          <w:sz w:val="24"/>
          <w:szCs w:val="24"/>
          <w:highlight w:val="yellow"/>
          <w:lang w:val="en-GB"/>
        </w:rPr>
        <w:t xml:space="preserve"> </w:t>
      </w:r>
      <w:r w:rsidR="0052335C">
        <w:rPr>
          <w:sz w:val="24"/>
          <w:szCs w:val="24"/>
          <w:highlight w:val="yellow"/>
          <w:lang w:val="en-GB"/>
        </w:rPr>
        <w:t>among adjacent</w:t>
      </w:r>
      <w:r w:rsidR="00CB3D70">
        <w:rPr>
          <w:sz w:val="24"/>
          <w:szCs w:val="24"/>
          <w:highlight w:val="yellow"/>
          <w:lang w:val="en-GB"/>
        </w:rPr>
        <w:t xml:space="preserve"> grains</w:t>
      </w:r>
      <w:r w:rsidR="00F56DB5">
        <w:rPr>
          <w:sz w:val="24"/>
          <w:szCs w:val="24"/>
          <w:highlight w:val="yellow"/>
          <w:lang w:val="en-GB"/>
        </w:rPr>
        <w:t xml:space="preserve">, </w:t>
      </w:r>
      <w:r w:rsidR="00CD18B1" w:rsidRPr="00072EBF">
        <w:rPr>
          <w:sz w:val="24"/>
          <w:szCs w:val="24"/>
          <w:highlight w:val="yellow"/>
          <w:lang w:val="en-GB"/>
        </w:rPr>
        <w:t xml:space="preserve">MXenes flakes </w:t>
      </w:r>
      <w:r w:rsidR="00F56DB5">
        <w:rPr>
          <w:sz w:val="24"/>
          <w:szCs w:val="24"/>
          <w:highlight w:val="yellow"/>
          <w:lang w:val="en-GB"/>
        </w:rPr>
        <w:t>with</w:t>
      </w:r>
      <w:r w:rsidR="00BA182E">
        <w:rPr>
          <w:sz w:val="24"/>
          <w:szCs w:val="24"/>
          <w:highlight w:val="yellow"/>
          <w:lang w:val="en-GB"/>
        </w:rPr>
        <w:t xml:space="preserve">in </w:t>
      </w:r>
      <w:r w:rsidR="00F56DB5">
        <w:rPr>
          <w:sz w:val="24"/>
          <w:szCs w:val="24"/>
          <w:highlight w:val="yellow"/>
          <w:lang w:val="en-GB"/>
        </w:rPr>
        <w:t>PCBM</w:t>
      </w:r>
      <w:r w:rsidR="00BA182E">
        <w:rPr>
          <w:sz w:val="24"/>
          <w:szCs w:val="24"/>
          <w:highlight w:val="yellow"/>
          <w:lang w:val="en-GB"/>
        </w:rPr>
        <w:t xml:space="preserve"> </w:t>
      </w:r>
      <w:r w:rsidR="00CB3D70">
        <w:rPr>
          <w:sz w:val="24"/>
          <w:szCs w:val="24"/>
          <w:highlight w:val="yellow"/>
          <w:lang w:val="en-GB"/>
        </w:rPr>
        <w:t>can</w:t>
      </w:r>
      <w:r w:rsidR="00CD18B1" w:rsidRPr="00072EBF">
        <w:rPr>
          <w:sz w:val="24"/>
          <w:szCs w:val="24"/>
          <w:highlight w:val="yellow"/>
          <w:lang w:val="en-GB"/>
        </w:rPr>
        <w:t xml:space="preserve"> passi</w:t>
      </w:r>
      <w:r w:rsidR="00E3342F" w:rsidRPr="00072EBF">
        <w:rPr>
          <w:sz w:val="24"/>
          <w:szCs w:val="24"/>
          <w:highlight w:val="yellow"/>
          <w:lang w:val="en-GB"/>
        </w:rPr>
        <w:t>vate defect</w:t>
      </w:r>
      <w:r w:rsidR="0052335C">
        <w:rPr>
          <w:sz w:val="24"/>
          <w:szCs w:val="24"/>
          <w:highlight w:val="yellow"/>
          <w:lang w:val="en-GB"/>
        </w:rPr>
        <w:t>s</w:t>
      </w:r>
      <w:r w:rsidR="00E3342F" w:rsidRPr="00072EBF">
        <w:rPr>
          <w:sz w:val="24"/>
          <w:szCs w:val="24"/>
          <w:highlight w:val="yellow"/>
          <w:lang w:val="en-GB"/>
        </w:rPr>
        <w:t xml:space="preserve"> </w:t>
      </w:r>
      <w:r w:rsidR="0052335C">
        <w:rPr>
          <w:sz w:val="24"/>
          <w:szCs w:val="24"/>
          <w:highlight w:val="yellow"/>
          <w:lang w:val="en-GB"/>
        </w:rPr>
        <w:t>over</w:t>
      </w:r>
      <w:r w:rsidR="00E3342F" w:rsidRPr="00072EBF">
        <w:rPr>
          <w:sz w:val="24"/>
          <w:szCs w:val="24"/>
          <w:highlight w:val="yellow"/>
          <w:lang w:val="en-GB"/>
        </w:rPr>
        <w:t xml:space="preserve"> the </w:t>
      </w:r>
      <w:r w:rsidR="00A61205" w:rsidRPr="00072EBF">
        <w:rPr>
          <w:sz w:val="24"/>
          <w:szCs w:val="24"/>
          <w:highlight w:val="yellow"/>
          <w:lang w:val="en-GB"/>
        </w:rPr>
        <w:t xml:space="preserve">perovskite </w:t>
      </w:r>
      <w:r w:rsidR="00E3342F" w:rsidRPr="00072EBF">
        <w:rPr>
          <w:sz w:val="24"/>
          <w:szCs w:val="24"/>
          <w:highlight w:val="yellow"/>
          <w:lang w:val="en-GB"/>
        </w:rPr>
        <w:t>top surface and/or along the grain</w:t>
      </w:r>
      <w:r w:rsidR="0052335C">
        <w:rPr>
          <w:sz w:val="24"/>
          <w:szCs w:val="24"/>
          <w:highlight w:val="yellow"/>
          <w:lang w:val="en-GB"/>
        </w:rPr>
        <w:t>s by</w:t>
      </w:r>
      <w:r w:rsidR="00E3342F" w:rsidRPr="00072EBF">
        <w:rPr>
          <w:sz w:val="24"/>
          <w:szCs w:val="24"/>
          <w:highlight w:val="yellow"/>
          <w:lang w:val="en-GB"/>
        </w:rPr>
        <w:t xml:space="preserve"> improving charge injection at </w:t>
      </w:r>
      <w:r w:rsidR="00CD18B1" w:rsidRPr="00072EBF">
        <w:rPr>
          <w:sz w:val="24"/>
          <w:szCs w:val="24"/>
          <w:highlight w:val="yellow"/>
          <w:lang w:val="en-GB"/>
        </w:rPr>
        <w:t>perovskite/PCBM interface.</w:t>
      </w:r>
      <w:r w:rsidR="00E3342F" w:rsidRPr="00072EBF">
        <w:rPr>
          <w:sz w:val="24"/>
          <w:szCs w:val="24"/>
          <w:highlight w:val="yellow"/>
          <w:lang w:val="en-GB"/>
        </w:rPr>
        <w:t xml:space="preserve"> </w:t>
      </w:r>
    </w:p>
    <w:p w14:paraId="584F7BCB" w14:textId="1759D732" w:rsidR="0047270E" w:rsidRPr="00A63175" w:rsidRDefault="0052335C" w:rsidP="0047270E">
      <w:pPr>
        <w:jc w:val="both"/>
        <w:rPr>
          <w:sz w:val="24"/>
          <w:szCs w:val="24"/>
          <w:highlight w:val="yellow"/>
          <w:lang w:val="en-US"/>
        </w:rPr>
      </w:pPr>
      <w:r>
        <w:rPr>
          <w:sz w:val="24"/>
          <w:szCs w:val="24"/>
          <w:highlight w:val="yellow"/>
          <w:lang w:val="en-GB"/>
        </w:rPr>
        <w:t>With the aim to</w:t>
      </w:r>
      <w:r w:rsidR="0047270E" w:rsidRPr="00A63175">
        <w:rPr>
          <w:sz w:val="24"/>
          <w:szCs w:val="24"/>
          <w:highlight w:val="yellow"/>
          <w:lang w:val="en-US"/>
        </w:rPr>
        <w:t xml:space="preserve"> investigate the distribution of the Mxenes in the PSCs, we performed Auger Electron Spectroscopy (AES) profiling of the PSC-B and PSC-C device structures. In particular, we fabricated device structures (HTL/Absorber/ETL/BCP/Ag) on the Si substrates to improve the electron response and signal to noise ratio during the acquisition of the spectral lines. In fact, the use of ITO substrates did not provide sufficient emission of the Auger- electrons from the fabricated device structures due to the charging process.</w:t>
      </w:r>
      <w:r w:rsidR="00914867" w:rsidRPr="00A63175">
        <w:rPr>
          <w:sz w:val="24"/>
          <w:szCs w:val="24"/>
          <w:highlight w:val="yellow"/>
          <w:lang w:val="en-US"/>
        </w:rPr>
        <w:t xml:space="preserve"> I</w:t>
      </w:r>
      <w:r w:rsidR="0047270E" w:rsidRPr="00A63175">
        <w:rPr>
          <w:sz w:val="24"/>
          <w:szCs w:val="24"/>
          <w:highlight w:val="yellow"/>
          <w:lang w:val="en-US"/>
        </w:rPr>
        <w:t xml:space="preserve">nitial Auger profiling of </w:t>
      </w:r>
      <w:r w:rsidR="00914867" w:rsidRPr="00A63175">
        <w:rPr>
          <w:sz w:val="24"/>
          <w:szCs w:val="24"/>
          <w:highlight w:val="yellow"/>
          <w:lang w:val="en-US"/>
        </w:rPr>
        <w:t>PSC-</w:t>
      </w:r>
      <w:r w:rsidR="0047270E" w:rsidRPr="00A63175">
        <w:rPr>
          <w:sz w:val="24"/>
          <w:szCs w:val="24"/>
          <w:highlight w:val="yellow"/>
          <w:lang w:val="en-US"/>
        </w:rPr>
        <w:t xml:space="preserve">A, </w:t>
      </w:r>
      <w:r w:rsidR="00914867" w:rsidRPr="00A63175">
        <w:rPr>
          <w:sz w:val="24"/>
          <w:szCs w:val="24"/>
          <w:highlight w:val="yellow"/>
          <w:lang w:val="en-US"/>
        </w:rPr>
        <w:t>PSC-B and PSC-</w:t>
      </w:r>
      <w:r w:rsidR="0047270E" w:rsidRPr="00A63175">
        <w:rPr>
          <w:sz w:val="24"/>
          <w:szCs w:val="24"/>
          <w:highlight w:val="yellow"/>
          <w:lang w:val="en-US"/>
        </w:rPr>
        <w:t>C demonstrated equal in-depth elemental distribution in the films of</w:t>
      </w:r>
      <w:r w:rsidR="00914867" w:rsidRPr="00A63175">
        <w:rPr>
          <w:sz w:val="24"/>
          <w:szCs w:val="24"/>
          <w:highlight w:val="yellow"/>
          <w:lang w:val="en-US"/>
        </w:rPr>
        <w:t xml:space="preserve"> the fabricated samples, as reported in </w:t>
      </w:r>
      <w:r w:rsidR="00914867" w:rsidRPr="00A63175">
        <w:rPr>
          <w:b/>
          <w:sz w:val="24"/>
          <w:szCs w:val="24"/>
          <w:highlight w:val="yellow"/>
          <w:lang w:val="en-US"/>
        </w:rPr>
        <w:t>Fig.</w:t>
      </w:r>
      <w:r w:rsidR="00A63175" w:rsidRPr="00A63175">
        <w:rPr>
          <w:b/>
          <w:sz w:val="24"/>
          <w:szCs w:val="24"/>
          <w:highlight w:val="yellow"/>
          <w:lang w:val="en-US"/>
        </w:rPr>
        <w:t>7</w:t>
      </w:r>
      <w:r w:rsidR="0047270E" w:rsidRPr="00A63175">
        <w:rPr>
          <w:sz w:val="24"/>
          <w:szCs w:val="24"/>
          <w:highlight w:val="yellow"/>
          <w:lang w:val="en-US"/>
        </w:rPr>
        <w:t xml:space="preserve">. We used the following list of elements to identify the position in the studied structure: Ag- metal cathode; C- ETL (PCBM&amp;BCP); Pb,I – absorber; Ni – HTL (NiO) and Si for the substrate. </w:t>
      </w:r>
    </w:p>
    <w:p w14:paraId="7C4CF40F" w14:textId="36819AEB" w:rsidR="0047270E" w:rsidRPr="00A63175" w:rsidRDefault="008447B6" w:rsidP="0093226B">
      <w:pPr>
        <w:jc w:val="center"/>
        <w:rPr>
          <w:sz w:val="24"/>
          <w:szCs w:val="24"/>
          <w:highlight w:val="yellow"/>
          <w:lang w:val="en-US"/>
        </w:rPr>
      </w:pPr>
      <w:r w:rsidRPr="00CB225D">
        <w:rPr>
          <w:noProof/>
          <w:sz w:val="24"/>
          <w:szCs w:val="24"/>
          <w:lang w:eastAsia="it-IT"/>
        </w:rPr>
        <w:drawing>
          <wp:inline distT="0" distB="0" distL="0" distR="0" wp14:anchorId="2520EFBC" wp14:editId="54648D1B">
            <wp:extent cx="4571501" cy="3612515"/>
            <wp:effectExtent l="0" t="0" r="0" b="0"/>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14">
                      <a:extLst>
                        <a:ext uri="{28A0092B-C50C-407E-A947-70E740481C1C}">
                          <a14:useLocalDpi xmlns:a14="http://schemas.microsoft.com/office/drawing/2010/main" val="0"/>
                        </a:ext>
                      </a:extLst>
                    </a:blip>
                    <a:srcRect l="5182" t="8469" r="10043" b="3911"/>
                    <a:stretch/>
                  </pic:blipFill>
                  <pic:spPr bwMode="auto">
                    <a:xfrm>
                      <a:off x="0" y="0"/>
                      <a:ext cx="4578576" cy="3618106"/>
                    </a:xfrm>
                    <a:prstGeom prst="rect">
                      <a:avLst/>
                    </a:prstGeom>
                    <a:noFill/>
                    <a:ln>
                      <a:noFill/>
                    </a:ln>
                    <a:extLst>
                      <a:ext uri="{53640926-AAD7-44D8-BBD7-CCE9431645EC}">
                        <a14:shadowObscured xmlns:a14="http://schemas.microsoft.com/office/drawing/2010/main"/>
                      </a:ext>
                    </a:extLst>
                  </pic:spPr>
                </pic:pic>
              </a:graphicData>
            </a:graphic>
          </wp:inline>
        </w:drawing>
      </w:r>
    </w:p>
    <w:p w14:paraId="2F3BD112" w14:textId="7B706B76" w:rsidR="0047270E" w:rsidRPr="00A63175" w:rsidRDefault="006E7951" w:rsidP="0047270E">
      <w:pPr>
        <w:jc w:val="both"/>
        <w:rPr>
          <w:sz w:val="24"/>
          <w:szCs w:val="24"/>
          <w:highlight w:val="yellow"/>
          <w:lang w:val="en-US"/>
        </w:rPr>
      </w:pPr>
      <w:r w:rsidRPr="00A63175">
        <w:rPr>
          <w:b/>
          <w:sz w:val="24"/>
          <w:szCs w:val="24"/>
          <w:highlight w:val="yellow"/>
          <w:lang w:val="en-GB"/>
        </w:rPr>
        <w:t xml:space="preserve">Figure </w:t>
      </w:r>
      <w:r w:rsidR="00A63175" w:rsidRPr="00A63175">
        <w:rPr>
          <w:b/>
          <w:sz w:val="24"/>
          <w:szCs w:val="24"/>
          <w:highlight w:val="yellow"/>
          <w:lang w:val="en-GB"/>
        </w:rPr>
        <w:t>7</w:t>
      </w:r>
      <w:r w:rsidR="0047270E" w:rsidRPr="00A63175">
        <w:rPr>
          <w:sz w:val="24"/>
          <w:szCs w:val="24"/>
          <w:highlight w:val="yellow"/>
          <w:lang w:val="en-US"/>
        </w:rPr>
        <w:t>- Normalized Auger depth profile</w:t>
      </w:r>
      <w:r w:rsidRPr="00A63175">
        <w:rPr>
          <w:sz w:val="24"/>
          <w:szCs w:val="24"/>
          <w:highlight w:val="yellow"/>
          <w:lang w:val="en-US"/>
        </w:rPr>
        <w:t>s</w:t>
      </w:r>
      <w:r w:rsidR="0047270E" w:rsidRPr="00A63175">
        <w:rPr>
          <w:sz w:val="24"/>
          <w:szCs w:val="24"/>
          <w:highlight w:val="yellow"/>
          <w:lang w:val="en-US"/>
        </w:rPr>
        <w:t xml:space="preserve"> for PSC-A, B, C </w:t>
      </w:r>
      <w:r w:rsidRPr="00A63175">
        <w:rPr>
          <w:sz w:val="24"/>
          <w:szCs w:val="24"/>
          <w:highlight w:val="yellow"/>
          <w:lang w:val="en-US"/>
        </w:rPr>
        <w:t>considering</w:t>
      </w:r>
      <w:r w:rsidR="0047270E" w:rsidRPr="00A63175">
        <w:rPr>
          <w:sz w:val="24"/>
          <w:szCs w:val="24"/>
          <w:highlight w:val="yellow"/>
          <w:lang w:val="en-US"/>
        </w:rPr>
        <w:t xml:space="preserve"> t</w:t>
      </w:r>
      <w:r w:rsidRPr="00A63175">
        <w:rPr>
          <w:sz w:val="24"/>
          <w:szCs w:val="24"/>
          <w:highlight w:val="yellow"/>
          <w:lang w:val="en-US"/>
        </w:rPr>
        <w:t>he Ag, C, Pb, I, Ni, Si element distribution along</w:t>
      </w:r>
      <w:r w:rsidR="0047270E" w:rsidRPr="00A63175">
        <w:rPr>
          <w:sz w:val="24"/>
          <w:szCs w:val="24"/>
          <w:highlight w:val="yellow"/>
          <w:lang w:val="en-US"/>
        </w:rPr>
        <w:t xml:space="preserve"> </w:t>
      </w:r>
      <w:r w:rsidRPr="00A63175">
        <w:rPr>
          <w:sz w:val="24"/>
          <w:szCs w:val="24"/>
          <w:highlight w:val="yellow"/>
          <w:lang w:val="en-US"/>
        </w:rPr>
        <w:t>the Ag/BCP/ETL/</w:t>
      </w:r>
      <w:r w:rsidR="00A61205">
        <w:rPr>
          <w:sz w:val="24"/>
          <w:szCs w:val="24"/>
          <w:highlight w:val="yellow"/>
          <w:lang w:val="en-US"/>
        </w:rPr>
        <w:t>MAPbI</w:t>
      </w:r>
      <w:r w:rsidR="00A61205" w:rsidRPr="00A61205">
        <w:rPr>
          <w:sz w:val="24"/>
          <w:szCs w:val="24"/>
          <w:highlight w:val="yellow"/>
          <w:vertAlign w:val="subscript"/>
          <w:lang w:val="en-US"/>
        </w:rPr>
        <w:t>3</w:t>
      </w:r>
      <w:r w:rsidRPr="00A63175">
        <w:rPr>
          <w:sz w:val="24"/>
          <w:szCs w:val="24"/>
          <w:highlight w:val="yellow"/>
          <w:lang w:val="en-US"/>
        </w:rPr>
        <w:t>/HTL/Si structure.</w:t>
      </w:r>
    </w:p>
    <w:p w14:paraId="24D06F7D" w14:textId="77777777" w:rsidR="0047270E" w:rsidRPr="00A63175" w:rsidRDefault="0047270E" w:rsidP="0047270E">
      <w:pPr>
        <w:jc w:val="both"/>
        <w:rPr>
          <w:sz w:val="24"/>
          <w:szCs w:val="24"/>
          <w:highlight w:val="yellow"/>
          <w:lang w:val="en-US"/>
        </w:rPr>
      </w:pPr>
    </w:p>
    <w:p w14:paraId="6B51E0FB" w14:textId="5A46E06F" w:rsidR="0047270E" w:rsidRPr="00A63175" w:rsidRDefault="0047270E" w:rsidP="0047270E">
      <w:pPr>
        <w:jc w:val="both"/>
        <w:rPr>
          <w:sz w:val="24"/>
          <w:szCs w:val="24"/>
          <w:highlight w:val="yellow"/>
          <w:lang w:val="en-US"/>
        </w:rPr>
      </w:pPr>
      <w:r w:rsidRPr="00A63175">
        <w:rPr>
          <w:sz w:val="24"/>
          <w:szCs w:val="24"/>
          <w:highlight w:val="yellow"/>
          <w:lang w:val="en-US"/>
        </w:rPr>
        <w:lastRenderedPageBreak/>
        <w:t>To identify the response from the Mxenes in PCBM and MAPbI</w:t>
      </w:r>
      <w:r w:rsidRPr="00A63175">
        <w:rPr>
          <w:sz w:val="24"/>
          <w:szCs w:val="24"/>
          <w:highlight w:val="yellow"/>
          <w:vertAlign w:val="subscript"/>
          <w:lang w:val="en-US"/>
        </w:rPr>
        <w:t>3</w:t>
      </w:r>
      <w:r w:rsidRPr="00A63175">
        <w:rPr>
          <w:sz w:val="24"/>
          <w:szCs w:val="24"/>
          <w:highlight w:val="yellow"/>
          <w:lang w:val="en-US"/>
        </w:rPr>
        <w:t xml:space="preserve"> films we analyzed Auger-spectral lines presented in </w:t>
      </w:r>
      <w:r w:rsidR="006E7951" w:rsidRPr="00FF5637">
        <w:rPr>
          <w:b/>
          <w:sz w:val="24"/>
          <w:szCs w:val="24"/>
          <w:highlight w:val="yellow"/>
          <w:lang w:val="en-US"/>
        </w:rPr>
        <w:t>Fig.</w:t>
      </w:r>
      <w:r w:rsidR="00A93791" w:rsidRPr="00FF5637">
        <w:rPr>
          <w:b/>
          <w:sz w:val="24"/>
          <w:szCs w:val="24"/>
          <w:highlight w:val="yellow"/>
          <w:lang w:val="en-US"/>
        </w:rPr>
        <w:t>7</w:t>
      </w:r>
      <w:r w:rsidRPr="00A63175">
        <w:rPr>
          <w:sz w:val="24"/>
          <w:szCs w:val="24"/>
          <w:highlight w:val="yellow"/>
          <w:lang w:val="en-US"/>
        </w:rPr>
        <w:t>. We found the in-depth position of the PCBM film was achieved after 15 min of the sputtering time (with increase of the signal intensity from the C element), while the in-depth position of MAPbI</w:t>
      </w:r>
      <w:r w:rsidRPr="00A63175">
        <w:rPr>
          <w:sz w:val="24"/>
          <w:szCs w:val="24"/>
          <w:highlight w:val="yellow"/>
          <w:vertAlign w:val="subscript"/>
          <w:lang w:val="en-US"/>
        </w:rPr>
        <w:t>3</w:t>
      </w:r>
      <w:r w:rsidRPr="00A63175">
        <w:rPr>
          <w:sz w:val="24"/>
          <w:szCs w:val="24"/>
          <w:highlight w:val="yellow"/>
          <w:lang w:val="en-US"/>
        </w:rPr>
        <w:t xml:space="preserve"> film was achieved after 35 minutes of sputtering (with increase of the signal intensity from for Pb and I elements). The response of Mxenes inclusions (Ti</w:t>
      </w:r>
      <w:r w:rsidRPr="00A63175">
        <w:rPr>
          <w:sz w:val="24"/>
          <w:szCs w:val="24"/>
          <w:highlight w:val="yellow"/>
          <w:vertAlign w:val="subscript"/>
          <w:lang w:val="en-US"/>
        </w:rPr>
        <w:t>3</w:t>
      </w:r>
      <w:r w:rsidRPr="00A63175">
        <w:rPr>
          <w:sz w:val="24"/>
          <w:szCs w:val="24"/>
          <w:highlight w:val="yellow"/>
          <w:lang w:val="en-US"/>
        </w:rPr>
        <w:t>C</w:t>
      </w:r>
      <w:r w:rsidRPr="00A63175">
        <w:rPr>
          <w:sz w:val="24"/>
          <w:szCs w:val="24"/>
          <w:highlight w:val="yellow"/>
          <w:vertAlign w:val="subscript"/>
          <w:lang w:val="en-US"/>
        </w:rPr>
        <w:t>2</w:t>
      </w:r>
      <w:r w:rsidRPr="00A63175">
        <w:rPr>
          <w:sz w:val="24"/>
          <w:szCs w:val="24"/>
          <w:highlight w:val="yellow"/>
          <w:lang w:val="en-US"/>
        </w:rPr>
        <w:t>T</w:t>
      </w:r>
      <w:r w:rsidRPr="00A63175">
        <w:rPr>
          <w:sz w:val="24"/>
          <w:szCs w:val="24"/>
          <w:highlight w:val="yellow"/>
          <w:vertAlign w:val="subscript"/>
          <w:lang w:val="en-US"/>
        </w:rPr>
        <w:t>x</w:t>
      </w:r>
      <w:r w:rsidRPr="00A63175">
        <w:rPr>
          <w:sz w:val="24"/>
          <w:szCs w:val="24"/>
          <w:highlight w:val="yellow"/>
          <w:lang w:val="en-US"/>
        </w:rPr>
        <w:t xml:space="preserve">) was identified </w:t>
      </w:r>
      <w:r w:rsidR="00A93791" w:rsidRPr="00A63175">
        <w:rPr>
          <w:sz w:val="24"/>
          <w:szCs w:val="24"/>
          <w:highlight w:val="yellow"/>
          <w:lang w:val="en-US"/>
        </w:rPr>
        <w:t>with the</w:t>
      </w:r>
      <w:r w:rsidRPr="00A63175">
        <w:rPr>
          <w:sz w:val="24"/>
          <w:szCs w:val="24"/>
          <w:highlight w:val="yellow"/>
          <w:lang w:val="en-US"/>
        </w:rPr>
        <w:t xml:space="preserve"> </w:t>
      </w:r>
      <w:r w:rsidR="00A93791" w:rsidRPr="00A63175">
        <w:rPr>
          <w:sz w:val="24"/>
          <w:szCs w:val="24"/>
          <w:highlight w:val="yellow"/>
          <w:lang w:val="en-US"/>
        </w:rPr>
        <w:t xml:space="preserve">Ti element </w:t>
      </w:r>
      <w:r w:rsidRPr="00A63175">
        <w:rPr>
          <w:sz w:val="24"/>
          <w:szCs w:val="24"/>
          <w:highlight w:val="yellow"/>
          <w:lang w:val="en-US"/>
        </w:rPr>
        <w:t xml:space="preserve">signals. </w:t>
      </w:r>
    </w:p>
    <w:p w14:paraId="3F30DD78" w14:textId="4EE131E9" w:rsidR="0047270E" w:rsidRPr="00A63175" w:rsidRDefault="0047270E" w:rsidP="0047270E">
      <w:pPr>
        <w:jc w:val="both"/>
        <w:rPr>
          <w:sz w:val="24"/>
          <w:szCs w:val="24"/>
          <w:highlight w:val="yellow"/>
          <w:lang w:val="en-US"/>
        </w:rPr>
      </w:pPr>
      <w:r w:rsidRPr="00A63175">
        <w:rPr>
          <w:sz w:val="24"/>
          <w:szCs w:val="24"/>
          <w:highlight w:val="yellow"/>
          <w:lang w:val="en-US"/>
        </w:rPr>
        <w:t xml:space="preserve">For </w:t>
      </w:r>
      <w:r w:rsidR="00A93791" w:rsidRPr="00A63175">
        <w:rPr>
          <w:sz w:val="24"/>
          <w:szCs w:val="24"/>
          <w:highlight w:val="yellow"/>
          <w:lang w:val="en-US"/>
        </w:rPr>
        <w:t>PSC-</w:t>
      </w:r>
      <w:r w:rsidRPr="00A63175">
        <w:rPr>
          <w:sz w:val="24"/>
          <w:szCs w:val="24"/>
          <w:highlight w:val="yellow"/>
          <w:lang w:val="en-US"/>
        </w:rPr>
        <w:t xml:space="preserve">B (Mxenes in perovskite), the specific </w:t>
      </w:r>
      <w:r w:rsidR="00A93791" w:rsidRPr="00A63175">
        <w:rPr>
          <w:sz w:val="24"/>
          <w:szCs w:val="24"/>
          <w:highlight w:val="yellow"/>
          <w:lang w:val="en-US"/>
        </w:rPr>
        <w:t xml:space="preserve">Ti </w:t>
      </w:r>
      <w:r w:rsidRPr="00A63175">
        <w:rPr>
          <w:sz w:val="24"/>
          <w:szCs w:val="24"/>
          <w:highlight w:val="yellow"/>
          <w:lang w:val="en-US"/>
        </w:rPr>
        <w:t>spectral peaks were measured with energies of 347 eV and 411 eV</w:t>
      </w:r>
      <w:r w:rsidR="00A93791" w:rsidRPr="00A63175">
        <w:rPr>
          <w:sz w:val="24"/>
          <w:szCs w:val="24"/>
          <w:highlight w:val="yellow"/>
          <w:lang w:val="en-US"/>
        </w:rPr>
        <w:t xml:space="preserve"> (</w:t>
      </w:r>
      <w:r w:rsidR="00A93791" w:rsidRPr="00A63175">
        <w:rPr>
          <w:b/>
          <w:sz w:val="24"/>
          <w:szCs w:val="24"/>
          <w:highlight w:val="yellow"/>
          <w:lang w:val="en-US"/>
        </w:rPr>
        <w:t>F</w:t>
      </w:r>
      <w:r w:rsidRPr="00A63175">
        <w:rPr>
          <w:b/>
          <w:sz w:val="24"/>
          <w:szCs w:val="24"/>
          <w:highlight w:val="yellow"/>
          <w:lang w:val="en-US"/>
        </w:rPr>
        <w:t>ig</w:t>
      </w:r>
      <w:r w:rsidR="00A93791" w:rsidRPr="00A63175">
        <w:rPr>
          <w:b/>
          <w:sz w:val="24"/>
          <w:szCs w:val="24"/>
          <w:highlight w:val="yellow"/>
          <w:lang w:val="en-US"/>
        </w:rPr>
        <w:t>.</w:t>
      </w:r>
      <w:r w:rsidR="00A63175" w:rsidRPr="00A63175">
        <w:rPr>
          <w:b/>
          <w:sz w:val="24"/>
          <w:szCs w:val="24"/>
          <w:highlight w:val="yellow"/>
          <w:lang w:val="en-US"/>
        </w:rPr>
        <w:t>8</w:t>
      </w:r>
      <w:r w:rsidR="00A93791" w:rsidRPr="00A63175">
        <w:rPr>
          <w:b/>
          <w:sz w:val="24"/>
          <w:szCs w:val="24"/>
          <w:highlight w:val="yellow"/>
          <w:lang w:val="en-US"/>
        </w:rPr>
        <w:t>a</w:t>
      </w:r>
      <w:r w:rsidRPr="00A63175">
        <w:rPr>
          <w:sz w:val="24"/>
          <w:szCs w:val="24"/>
          <w:highlight w:val="yellow"/>
          <w:lang w:val="en-US"/>
        </w:rPr>
        <w:t>) during the etching of the perovskite layer (35 min sputtering) and were not detected in the PCBM film (</w:t>
      </w:r>
      <w:r w:rsidR="00A93791" w:rsidRPr="00A63175">
        <w:rPr>
          <w:b/>
          <w:sz w:val="24"/>
          <w:szCs w:val="24"/>
          <w:highlight w:val="yellow"/>
          <w:lang w:val="en-US"/>
        </w:rPr>
        <w:t>Fig.</w:t>
      </w:r>
      <w:r w:rsidR="00A63175" w:rsidRPr="00A63175">
        <w:rPr>
          <w:b/>
          <w:sz w:val="24"/>
          <w:szCs w:val="24"/>
          <w:highlight w:val="yellow"/>
          <w:lang w:val="en-US"/>
        </w:rPr>
        <w:t>8</w:t>
      </w:r>
      <w:r w:rsidR="00A93791" w:rsidRPr="00A63175">
        <w:rPr>
          <w:b/>
          <w:sz w:val="24"/>
          <w:szCs w:val="24"/>
          <w:highlight w:val="yellow"/>
          <w:lang w:val="en-US"/>
        </w:rPr>
        <w:t>b</w:t>
      </w:r>
      <w:r w:rsidRPr="00A63175">
        <w:rPr>
          <w:sz w:val="24"/>
          <w:szCs w:val="24"/>
          <w:highlight w:val="yellow"/>
          <w:lang w:val="en-US"/>
        </w:rPr>
        <w:t xml:space="preserve">, 15 min sputtering). The low </w:t>
      </w:r>
      <w:r w:rsidR="00A93791" w:rsidRPr="00A63175">
        <w:rPr>
          <w:sz w:val="24"/>
          <w:szCs w:val="24"/>
          <w:highlight w:val="yellow"/>
          <w:lang w:val="en-US"/>
        </w:rPr>
        <w:t xml:space="preserve">Ti peak </w:t>
      </w:r>
      <w:r w:rsidRPr="00A63175">
        <w:rPr>
          <w:sz w:val="24"/>
          <w:szCs w:val="24"/>
          <w:highlight w:val="yellow"/>
          <w:lang w:val="en-US"/>
        </w:rPr>
        <w:t xml:space="preserve">intensity </w:t>
      </w:r>
      <w:r w:rsidR="00A93791" w:rsidRPr="00A63175">
        <w:rPr>
          <w:sz w:val="24"/>
          <w:szCs w:val="24"/>
          <w:highlight w:val="yellow"/>
          <w:lang w:val="en-US"/>
        </w:rPr>
        <w:t>can be attributed</w:t>
      </w:r>
      <w:r w:rsidRPr="00A63175">
        <w:rPr>
          <w:sz w:val="24"/>
          <w:szCs w:val="24"/>
          <w:highlight w:val="yellow"/>
          <w:lang w:val="en-US"/>
        </w:rPr>
        <w:t xml:space="preserve"> to the ultra-low concentration </w:t>
      </w:r>
      <w:r w:rsidR="00A93791" w:rsidRPr="00A63175">
        <w:rPr>
          <w:sz w:val="24"/>
          <w:szCs w:val="24"/>
          <w:highlight w:val="yellow"/>
          <w:lang w:val="en-US"/>
        </w:rPr>
        <w:t>of MX</w:t>
      </w:r>
      <w:r w:rsidRPr="00A63175">
        <w:rPr>
          <w:sz w:val="24"/>
          <w:szCs w:val="24"/>
          <w:highlight w:val="yellow"/>
          <w:lang w:val="en-US"/>
        </w:rPr>
        <w:t xml:space="preserve">enes in the </w:t>
      </w:r>
      <w:r w:rsidR="00A93791" w:rsidRPr="00A63175">
        <w:rPr>
          <w:sz w:val="24"/>
          <w:szCs w:val="24"/>
          <w:highlight w:val="yellow"/>
          <w:lang w:val="en-US"/>
        </w:rPr>
        <w:t>MAPbI</w:t>
      </w:r>
      <w:r w:rsidR="00A93791" w:rsidRPr="00A63175">
        <w:rPr>
          <w:sz w:val="24"/>
          <w:szCs w:val="24"/>
          <w:highlight w:val="yellow"/>
          <w:vertAlign w:val="subscript"/>
          <w:lang w:val="en-US"/>
        </w:rPr>
        <w:t>3</w:t>
      </w:r>
      <w:r w:rsidR="00A93791" w:rsidRPr="00A63175">
        <w:rPr>
          <w:sz w:val="24"/>
          <w:szCs w:val="24"/>
          <w:highlight w:val="yellow"/>
          <w:lang w:val="en-US"/>
        </w:rPr>
        <w:t xml:space="preserve"> precursor solution</w:t>
      </w:r>
      <w:r w:rsidRPr="00A63175">
        <w:rPr>
          <w:sz w:val="24"/>
          <w:szCs w:val="24"/>
          <w:highlight w:val="yellow"/>
          <w:lang w:val="en-US"/>
        </w:rPr>
        <w:t xml:space="preserve">. For </w:t>
      </w:r>
      <w:r w:rsidR="00A93791" w:rsidRPr="00A63175">
        <w:rPr>
          <w:sz w:val="24"/>
          <w:szCs w:val="24"/>
          <w:highlight w:val="yellow"/>
          <w:lang w:val="en-US"/>
        </w:rPr>
        <w:t>PSC-</w:t>
      </w:r>
      <w:r w:rsidRPr="00A63175">
        <w:rPr>
          <w:sz w:val="24"/>
          <w:szCs w:val="24"/>
          <w:highlight w:val="yellow"/>
          <w:lang w:val="en-US"/>
        </w:rPr>
        <w:t xml:space="preserve">C (Mxenes in PCBM) the distribution of the Ti peaks was opposite </w:t>
      </w:r>
      <w:r w:rsidR="00A93791" w:rsidRPr="00A63175">
        <w:rPr>
          <w:sz w:val="24"/>
          <w:szCs w:val="24"/>
          <w:highlight w:val="yellow"/>
          <w:lang w:val="en-US"/>
        </w:rPr>
        <w:t xml:space="preserve">with respect </w:t>
      </w:r>
      <w:r w:rsidRPr="00A63175">
        <w:rPr>
          <w:sz w:val="24"/>
          <w:szCs w:val="24"/>
          <w:highlight w:val="yellow"/>
          <w:lang w:val="en-US"/>
        </w:rPr>
        <w:t xml:space="preserve">to </w:t>
      </w:r>
      <w:r w:rsidR="00A93791" w:rsidRPr="00A63175">
        <w:rPr>
          <w:sz w:val="24"/>
          <w:szCs w:val="24"/>
          <w:highlight w:val="yellow"/>
          <w:lang w:val="en-US"/>
        </w:rPr>
        <w:t>that recorded in the case of PSC-B structure</w:t>
      </w:r>
      <w:r w:rsidRPr="00A63175">
        <w:rPr>
          <w:sz w:val="24"/>
          <w:szCs w:val="24"/>
          <w:highlight w:val="yellow"/>
          <w:lang w:val="en-US"/>
        </w:rPr>
        <w:t xml:space="preserve">. The analysis of the specific peaks showed the </w:t>
      </w:r>
      <w:r w:rsidR="00A93791" w:rsidRPr="00A63175">
        <w:rPr>
          <w:sz w:val="24"/>
          <w:szCs w:val="24"/>
          <w:highlight w:val="yellow"/>
          <w:lang w:val="en-US"/>
        </w:rPr>
        <w:t xml:space="preserve">absence of </w:t>
      </w:r>
      <w:r w:rsidRPr="00A63175">
        <w:rPr>
          <w:sz w:val="24"/>
          <w:szCs w:val="24"/>
          <w:highlight w:val="yellow"/>
          <w:lang w:val="en-US"/>
        </w:rPr>
        <w:t>Ti in perovskite film (</w:t>
      </w:r>
      <w:r w:rsidR="00A93791" w:rsidRPr="00A63175">
        <w:rPr>
          <w:b/>
          <w:sz w:val="24"/>
          <w:szCs w:val="24"/>
          <w:highlight w:val="yellow"/>
          <w:lang w:val="en-US"/>
        </w:rPr>
        <w:t>Fig.</w:t>
      </w:r>
      <w:r w:rsidR="00A63175" w:rsidRPr="00A63175">
        <w:rPr>
          <w:b/>
          <w:sz w:val="24"/>
          <w:szCs w:val="24"/>
          <w:highlight w:val="yellow"/>
          <w:lang w:val="en-US"/>
        </w:rPr>
        <w:t>8</w:t>
      </w:r>
      <w:r w:rsidR="00A93791" w:rsidRPr="00A63175">
        <w:rPr>
          <w:b/>
          <w:sz w:val="24"/>
          <w:szCs w:val="24"/>
          <w:highlight w:val="yellow"/>
          <w:lang w:val="en-US"/>
        </w:rPr>
        <w:t>c</w:t>
      </w:r>
      <w:r w:rsidRPr="00A63175">
        <w:rPr>
          <w:sz w:val="24"/>
          <w:szCs w:val="24"/>
          <w:highlight w:val="yellow"/>
          <w:lang w:val="en-US"/>
        </w:rPr>
        <w:t>, 35 min sputtering) and specific response during etching of the PCBM film (</w:t>
      </w:r>
      <w:r w:rsidR="00A93791" w:rsidRPr="00A63175">
        <w:rPr>
          <w:b/>
          <w:sz w:val="24"/>
          <w:szCs w:val="24"/>
          <w:highlight w:val="yellow"/>
          <w:lang w:val="en-US"/>
        </w:rPr>
        <w:t>Fig.</w:t>
      </w:r>
      <w:r w:rsidR="00A63175" w:rsidRPr="00A63175">
        <w:rPr>
          <w:b/>
          <w:sz w:val="24"/>
          <w:szCs w:val="24"/>
          <w:highlight w:val="yellow"/>
          <w:lang w:val="en-US"/>
        </w:rPr>
        <w:t>8</w:t>
      </w:r>
      <w:r w:rsidR="00A93791" w:rsidRPr="00A63175">
        <w:rPr>
          <w:b/>
          <w:sz w:val="24"/>
          <w:szCs w:val="24"/>
          <w:highlight w:val="yellow"/>
          <w:lang w:val="en-US"/>
        </w:rPr>
        <w:t>d</w:t>
      </w:r>
      <w:r w:rsidR="00A93791" w:rsidRPr="00A63175">
        <w:rPr>
          <w:sz w:val="24"/>
          <w:szCs w:val="24"/>
          <w:highlight w:val="yellow"/>
          <w:lang w:val="en-US"/>
        </w:rPr>
        <w:t>,</w:t>
      </w:r>
      <w:r w:rsidRPr="00A63175">
        <w:rPr>
          <w:sz w:val="24"/>
          <w:szCs w:val="24"/>
          <w:highlight w:val="yellow"/>
          <w:lang w:val="en-US"/>
        </w:rPr>
        <w:t xml:space="preserve"> 15 min sputtering). It should be noted that we observed the signals of iodine in PCBM caused by the I</w:t>
      </w:r>
      <w:r w:rsidRPr="00A63175">
        <w:rPr>
          <w:sz w:val="24"/>
          <w:szCs w:val="24"/>
          <w:highlight w:val="yellow"/>
          <w:vertAlign w:val="superscript"/>
          <w:lang w:val="en-US"/>
        </w:rPr>
        <w:t>-</w:t>
      </w:r>
      <w:r w:rsidR="00A63175" w:rsidRPr="00A63175">
        <w:rPr>
          <w:sz w:val="24"/>
          <w:szCs w:val="24"/>
          <w:highlight w:val="yellow"/>
          <w:lang w:val="en-US"/>
        </w:rPr>
        <w:t xml:space="preserve"> migration.</w:t>
      </w:r>
      <w:r w:rsidR="00A63175" w:rsidRPr="00A63175">
        <w:rPr>
          <w:sz w:val="24"/>
          <w:szCs w:val="24"/>
          <w:highlight w:val="yellow"/>
          <w:lang w:val="en-US"/>
        </w:rPr>
        <w:fldChar w:fldCharType="begin" w:fldLock="1"/>
      </w:r>
      <w:r w:rsidR="00A63175" w:rsidRPr="00A63175">
        <w:rPr>
          <w:sz w:val="24"/>
          <w:szCs w:val="24"/>
          <w:highlight w:val="yellow"/>
          <w:lang w:val="en-US"/>
        </w:rPr>
        <w:instrText>ADDIN CSL_CITATION {"citationItems":[{"id":"ITEM-1","itemData":{"DOI":"10.1021/acs.jpclett.6b02375","author":[{"dropping-particle":"","family":"Besleaga","given":"Cristina","non-dropping-particle":"","parse-names":false,"suffix":""},{"dropping-particle":"","family":"Abramiuc","given":"Laura Elena","non-dropping-particle":"","parse-names":false,"suffix":""},{"dropping-particle":"","family":"Stancu","given":"Viorica","non-dropping-particle":"","parse-names":false,"suffix":""},{"dropping-particle":"","family":"Tomulescu","given":"Andrei Gabriel","non-dropping-particle":"","parse-names":false,"suffix":""},{"dropping-particle":"","family":"Sima","given":"Marian","non-dropping-particle":"","parse-names":false,"suffix":""},{"dropping-particle":"","family":"Trinca","given":"Liliana","non-dropping-particle":"","parse-names":false,"suffix":""},{"dropping-particle":"","family":"Plugaru","given":"Neculai","non-dropping-particle":"","parse-names":false,"suffix":""},{"dropping-particle":"","family":"Pintilie","given":"Lucian","non-dropping-particle":"","parse-names":false,"suffix":""},{"dropping-particle":"","family":"Nemnes","given":"George Alexandru","non-dropping-particle":"","parse-names":false,"suffix":""},{"dropping-particle":"","family":"Iliescu","given":"Mihaiela","non-dropping-particle":"","parse-names":false,"suffix":""},{"dropping-particle":"","family":"Svavarsson","given":"Halldor Gudfinnur","non-dropping-particle":"","parse-names":false,"suffix":""},{"dropping-particle":"","family":"Manolescu","given":"Andrei","non-dropping-particle":"","parse-names":false,"suffix":""},{"dropping-particle":"","family":"Pintilie","given":"Ioana","non-dropping-particle":"","parse-names":false,"suffix":""}],"id":"ITEM-1","issued":{"date-parts":[["2016"]]},"title":"Iodine Migration and Degradation of Perovskite Solar Cells Enhanced by Metallic Electrodes","type":"article-journal"},"uris":["http://www.mendeley.com/documents/?uuid=cdfda814-2ea4-455c-bd8d-b7b963b66fcc"]}],"mendeley":{"formattedCitation":"[54]","plainTextFormattedCitation":"[54]"},"properties":{"noteIndex":0},"schema":"https://github.com/citation-style-language/schema/raw/master/csl-citation.json"}</w:instrText>
      </w:r>
      <w:r w:rsidR="00A63175" w:rsidRPr="00A63175">
        <w:rPr>
          <w:sz w:val="24"/>
          <w:szCs w:val="24"/>
          <w:highlight w:val="yellow"/>
          <w:lang w:val="en-US"/>
        </w:rPr>
        <w:fldChar w:fldCharType="separate"/>
      </w:r>
      <w:r w:rsidR="00A63175" w:rsidRPr="00A63175">
        <w:rPr>
          <w:noProof/>
          <w:sz w:val="24"/>
          <w:szCs w:val="24"/>
          <w:highlight w:val="yellow"/>
          <w:lang w:val="en-US"/>
        </w:rPr>
        <w:t>[54]</w:t>
      </w:r>
      <w:r w:rsidR="00A63175" w:rsidRPr="00A63175">
        <w:rPr>
          <w:sz w:val="24"/>
          <w:szCs w:val="24"/>
          <w:highlight w:val="yellow"/>
          <w:lang w:val="en-US"/>
        </w:rPr>
        <w:fldChar w:fldCharType="end"/>
      </w:r>
      <w:r w:rsidR="00A63175" w:rsidRPr="00A63175">
        <w:rPr>
          <w:sz w:val="24"/>
          <w:szCs w:val="24"/>
          <w:highlight w:val="yellow"/>
          <w:lang w:val="en-US"/>
        </w:rPr>
        <w:t xml:space="preserve"> </w:t>
      </w:r>
      <w:r w:rsidRPr="00A63175">
        <w:rPr>
          <w:sz w:val="24"/>
          <w:szCs w:val="24"/>
          <w:highlight w:val="yellow"/>
          <w:lang w:val="en-US"/>
        </w:rPr>
        <w:t xml:space="preserve">To split the identification of the iodine and titanium peaks we </w:t>
      </w:r>
      <w:r w:rsidR="00A93791" w:rsidRPr="00A63175">
        <w:rPr>
          <w:sz w:val="24"/>
          <w:szCs w:val="24"/>
          <w:highlight w:val="yellow"/>
          <w:lang w:val="en-US"/>
        </w:rPr>
        <w:t>reported</w:t>
      </w:r>
      <w:r w:rsidRPr="00A63175">
        <w:rPr>
          <w:sz w:val="24"/>
          <w:szCs w:val="24"/>
          <w:highlight w:val="yellow"/>
          <w:lang w:val="en-US"/>
        </w:rPr>
        <w:t xml:space="preserve"> the values of the specific iodine peaks (360, 370, 421, 430 eV - red spectral line) to the Auger spectrum for Mxene doped PCBM film (</w:t>
      </w:r>
      <w:r w:rsidR="00A93791" w:rsidRPr="00A63175">
        <w:rPr>
          <w:b/>
          <w:sz w:val="24"/>
          <w:szCs w:val="24"/>
          <w:highlight w:val="yellow"/>
          <w:lang w:val="en-US"/>
        </w:rPr>
        <w:t>Fig.</w:t>
      </w:r>
      <w:r w:rsidR="00A63175" w:rsidRPr="00A63175">
        <w:rPr>
          <w:b/>
          <w:sz w:val="24"/>
          <w:szCs w:val="24"/>
          <w:highlight w:val="yellow"/>
          <w:lang w:val="en-US"/>
        </w:rPr>
        <w:t>8</w:t>
      </w:r>
      <w:r w:rsidR="00A93791" w:rsidRPr="00A63175">
        <w:rPr>
          <w:b/>
          <w:sz w:val="24"/>
          <w:szCs w:val="24"/>
          <w:highlight w:val="yellow"/>
          <w:lang w:val="en-US"/>
        </w:rPr>
        <w:t>d)</w:t>
      </w:r>
      <w:r w:rsidR="00A93791" w:rsidRPr="00A63175">
        <w:rPr>
          <w:sz w:val="24"/>
          <w:szCs w:val="24"/>
          <w:highlight w:val="yellow"/>
          <w:lang w:val="en-US"/>
        </w:rPr>
        <w:t xml:space="preserve"> </w:t>
      </w:r>
      <w:r w:rsidRPr="00A63175">
        <w:rPr>
          <w:sz w:val="24"/>
          <w:szCs w:val="24"/>
          <w:highlight w:val="yellow"/>
          <w:lang w:val="en-US"/>
        </w:rPr>
        <w:t xml:space="preserve">which </w:t>
      </w:r>
      <w:r w:rsidR="00BA182E" w:rsidRPr="00A63175">
        <w:rPr>
          <w:sz w:val="24"/>
          <w:szCs w:val="24"/>
          <w:highlight w:val="yellow"/>
          <w:lang w:val="en-US"/>
        </w:rPr>
        <w:t>appeared</w:t>
      </w:r>
      <w:r w:rsidR="00A93791" w:rsidRPr="00A63175">
        <w:rPr>
          <w:sz w:val="24"/>
          <w:szCs w:val="24"/>
          <w:highlight w:val="yellow"/>
          <w:lang w:val="en-US"/>
        </w:rPr>
        <w:t xml:space="preserve"> well distinguishable from</w:t>
      </w:r>
      <w:r w:rsidRPr="00A63175">
        <w:rPr>
          <w:sz w:val="24"/>
          <w:szCs w:val="24"/>
          <w:highlight w:val="yellow"/>
          <w:lang w:val="en-US"/>
        </w:rPr>
        <w:t xml:space="preserve"> Ti peaks</w:t>
      </w:r>
      <w:r w:rsidR="0093226B" w:rsidRPr="00A63175">
        <w:rPr>
          <w:sz w:val="24"/>
          <w:szCs w:val="24"/>
          <w:highlight w:val="yellow"/>
          <w:lang w:val="en-US"/>
        </w:rPr>
        <w:t>,</w:t>
      </w:r>
      <w:r w:rsidRPr="00A63175">
        <w:rPr>
          <w:sz w:val="24"/>
          <w:szCs w:val="24"/>
          <w:highlight w:val="yellow"/>
          <w:lang w:val="en-US"/>
        </w:rPr>
        <w:t xml:space="preserve"> </w:t>
      </w:r>
      <w:r w:rsidR="0093226B" w:rsidRPr="00A63175">
        <w:rPr>
          <w:sz w:val="24"/>
          <w:szCs w:val="24"/>
          <w:highlight w:val="yellow"/>
          <w:lang w:val="en-US"/>
        </w:rPr>
        <w:t>by confirming</w:t>
      </w:r>
      <w:r w:rsidRPr="00A63175">
        <w:rPr>
          <w:sz w:val="24"/>
          <w:szCs w:val="24"/>
          <w:highlight w:val="yellow"/>
          <w:lang w:val="en-US"/>
        </w:rPr>
        <w:t xml:space="preserve"> the correct</w:t>
      </w:r>
      <w:r w:rsidR="0093226B" w:rsidRPr="00A63175">
        <w:rPr>
          <w:sz w:val="24"/>
          <w:szCs w:val="24"/>
          <w:highlight w:val="yellow"/>
          <w:lang w:val="en-US"/>
        </w:rPr>
        <w:t>ness of</w:t>
      </w:r>
      <w:r w:rsidRPr="00A63175">
        <w:rPr>
          <w:sz w:val="24"/>
          <w:szCs w:val="24"/>
          <w:highlight w:val="yellow"/>
          <w:lang w:val="en-US"/>
        </w:rPr>
        <w:t xml:space="preserve"> data interpretation.</w:t>
      </w:r>
    </w:p>
    <w:p w14:paraId="50AD07CE" w14:textId="77777777" w:rsidR="0047270E" w:rsidRPr="00A63175" w:rsidRDefault="0047270E" w:rsidP="0093226B">
      <w:pPr>
        <w:jc w:val="center"/>
        <w:rPr>
          <w:sz w:val="24"/>
          <w:szCs w:val="24"/>
          <w:highlight w:val="yellow"/>
          <w:lang w:val="en-US"/>
        </w:rPr>
      </w:pPr>
      <w:r w:rsidRPr="00A63175">
        <w:rPr>
          <w:noProof/>
          <w:sz w:val="24"/>
          <w:szCs w:val="24"/>
          <w:highlight w:val="yellow"/>
          <w:lang w:eastAsia="it-IT"/>
        </w:rPr>
        <w:drawing>
          <wp:inline distT="0" distB="0" distL="0" distR="0" wp14:anchorId="25C9B806" wp14:editId="0DD1DF48">
            <wp:extent cx="3987800" cy="4853445"/>
            <wp:effectExtent l="0" t="0" r="0" b="4445"/>
            <wp:docPr id="4"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995963" cy="4863380"/>
                    </a:xfrm>
                    <a:prstGeom prst="rect">
                      <a:avLst/>
                    </a:prstGeom>
                    <a:noFill/>
                    <a:ln>
                      <a:noFill/>
                    </a:ln>
                  </pic:spPr>
                </pic:pic>
              </a:graphicData>
            </a:graphic>
          </wp:inline>
        </w:drawing>
      </w:r>
    </w:p>
    <w:p w14:paraId="6E0180ED" w14:textId="28FA9317" w:rsidR="0047270E" w:rsidRPr="00A63175" w:rsidRDefault="0093226B" w:rsidP="0093226B">
      <w:pPr>
        <w:spacing w:after="240"/>
        <w:jc w:val="both"/>
        <w:rPr>
          <w:sz w:val="24"/>
          <w:szCs w:val="24"/>
          <w:highlight w:val="yellow"/>
          <w:lang w:val="en-US"/>
        </w:rPr>
      </w:pPr>
      <w:r w:rsidRPr="00A63175">
        <w:rPr>
          <w:b/>
          <w:sz w:val="24"/>
          <w:szCs w:val="24"/>
          <w:highlight w:val="yellow"/>
          <w:lang w:val="en-GB"/>
        </w:rPr>
        <w:t>Figure 7</w:t>
      </w:r>
      <w:r w:rsidR="0047270E" w:rsidRPr="00A63175">
        <w:rPr>
          <w:sz w:val="24"/>
          <w:szCs w:val="24"/>
          <w:highlight w:val="yellow"/>
          <w:lang w:val="en-US"/>
        </w:rPr>
        <w:t xml:space="preserve"> - Auger spectra of </w:t>
      </w:r>
      <w:r w:rsidRPr="00A63175">
        <w:rPr>
          <w:sz w:val="24"/>
          <w:szCs w:val="24"/>
          <w:highlight w:val="yellow"/>
          <w:lang w:val="en-US"/>
        </w:rPr>
        <w:t xml:space="preserve">Ag/BCP/ETL/perovskite/HTL/Si samples miming the structure of </w:t>
      </w:r>
      <w:r w:rsidR="0047270E" w:rsidRPr="00A63175">
        <w:rPr>
          <w:sz w:val="24"/>
          <w:szCs w:val="24"/>
          <w:highlight w:val="yellow"/>
          <w:lang w:val="en-US"/>
        </w:rPr>
        <w:t>PSC-B, PSC-C by the addition of Mxene</w:t>
      </w:r>
      <w:r w:rsidRPr="00A63175">
        <w:rPr>
          <w:sz w:val="24"/>
          <w:szCs w:val="24"/>
          <w:highlight w:val="yellow"/>
          <w:lang w:val="en-US"/>
        </w:rPr>
        <w:t xml:space="preserve"> in perovskite and PCBM layer respectively.</w:t>
      </w:r>
    </w:p>
    <w:p w14:paraId="50813DBC" w14:textId="37E66A42" w:rsidR="00FB26A9" w:rsidRPr="00A63175" w:rsidRDefault="0093226B" w:rsidP="00FF5637">
      <w:pPr>
        <w:jc w:val="both"/>
        <w:rPr>
          <w:sz w:val="24"/>
          <w:szCs w:val="24"/>
          <w:lang w:val="en-GB"/>
        </w:rPr>
      </w:pPr>
      <w:r w:rsidRPr="00A63175">
        <w:rPr>
          <w:sz w:val="24"/>
          <w:szCs w:val="24"/>
          <w:highlight w:val="yellow"/>
          <w:lang w:val="en-GB"/>
        </w:rPr>
        <w:lastRenderedPageBreak/>
        <w:t xml:space="preserve">The Auger profiling </w:t>
      </w:r>
      <w:r w:rsidR="00BA182E" w:rsidRPr="00A63175">
        <w:rPr>
          <w:sz w:val="24"/>
          <w:szCs w:val="24"/>
          <w:highlight w:val="yellow"/>
          <w:lang w:val="en-GB"/>
        </w:rPr>
        <w:t xml:space="preserve">(carried out with </w:t>
      </w:r>
      <w:r w:rsidR="00FF5637" w:rsidRPr="00A63175">
        <w:rPr>
          <w:sz w:val="24"/>
          <w:szCs w:val="24"/>
          <w:highlight w:val="yellow"/>
          <w:lang w:val="en-GB"/>
        </w:rPr>
        <w:t>a</w:t>
      </w:r>
      <w:r w:rsidR="00FF5637">
        <w:rPr>
          <w:sz w:val="24"/>
          <w:szCs w:val="24"/>
          <w:highlight w:val="yellow"/>
          <w:lang w:val="en-GB"/>
        </w:rPr>
        <w:t>n</w:t>
      </w:r>
      <w:r w:rsidR="00FF5637" w:rsidRPr="00A63175">
        <w:rPr>
          <w:sz w:val="24"/>
          <w:szCs w:val="24"/>
          <w:highlight w:val="yellow"/>
          <w:lang w:val="en-GB"/>
        </w:rPr>
        <w:t xml:space="preserve"> in-depth </w:t>
      </w:r>
      <w:r w:rsidR="00BA182E" w:rsidRPr="00A63175">
        <w:rPr>
          <w:sz w:val="24"/>
          <w:szCs w:val="24"/>
          <w:highlight w:val="yellow"/>
          <w:lang w:val="en-GB"/>
        </w:rPr>
        <w:t xml:space="preserve">resolution of 5 nm) </w:t>
      </w:r>
      <w:r w:rsidRPr="00A63175">
        <w:rPr>
          <w:sz w:val="24"/>
          <w:szCs w:val="24"/>
          <w:highlight w:val="yellow"/>
          <w:lang w:val="en-GB"/>
        </w:rPr>
        <w:t xml:space="preserve">of PCBM and perovskite </w:t>
      </w:r>
      <w:r w:rsidR="00BA182E" w:rsidRPr="00A63175">
        <w:rPr>
          <w:sz w:val="24"/>
          <w:szCs w:val="24"/>
          <w:highlight w:val="yellow"/>
          <w:lang w:val="en-GB"/>
        </w:rPr>
        <w:t xml:space="preserve">Mxene-doped </w:t>
      </w:r>
      <w:r w:rsidRPr="00A63175">
        <w:rPr>
          <w:sz w:val="24"/>
          <w:szCs w:val="24"/>
          <w:highlight w:val="yellow"/>
          <w:lang w:val="en-GB"/>
        </w:rPr>
        <w:t xml:space="preserve">films </w:t>
      </w:r>
      <w:r w:rsidR="00BA182E" w:rsidRPr="00A63175">
        <w:rPr>
          <w:sz w:val="24"/>
          <w:szCs w:val="24"/>
          <w:highlight w:val="yellow"/>
          <w:lang w:val="en-GB"/>
        </w:rPr>
        <w:t>can support</w:t>
      </w:r>
      <w:r w:rsidRPr="00A63175">
        <w:rPr>
          <w:sz w:val="24"/>
          <w:szCs w:val="24"/>
          <w:highlight w:val="yellow"/>
          <w:lang w:val="en-GB"/>
        </w:rPr>
        <w:t xml:space="preserve"> the </w:t>
      </w:r>
      <w:r w:rsidR="00416A04">
        <w:rPr>
          <w:sz w:val="24"/>
          <w:szCs w:val="24"/>
          <w:highlight w:val="yellow"/>
          <w:lang w:val="en-GB"/>
        </w:rPr>
        <w:t xml:space="preserve">MXene </w:t>
      </w:r>
      <w:r w:rsidRPr="00A63175">
        <w:rPr>
          <w:sz w:val="24"/>
          <w:szCs w:val="24"/>
          <w:highlight w:val="yellow"/>
          <w:lang w:val="en-GB"/>
        </w:rPr>
        <w:t xml:space="preserve">distribution </w:t>
      </w:r>
      <w:r w:rsidR="004447EF" w:rsidRPr="00A63175">
        <w:rPr>
          <w:sz w:val="24"/>
          <w:szCs w:val="24"/>
          <w:highlight w:val="yellow"/>
          <w:lang w:val="en-GB"/>
        </w:rPr>
        <w:t>along all the layer thickness</w:t>
      </w:r>
      <w:r w:rsidRPr="00A63175">
        <w:rPr>
          <w:sz w:val="24"/>
          <w:szCs w:val="24"/>
          <w:highlight w:val="yellow"/>
          <w:lang w:val="en-GB"/>
        </w:rPr>
        <w:t>.</w:t>
      </w:r>
      <w:r w:rsidR="004447EF" w:rsidRPr="00A63175">
        <w:rPr>
          <w:sz w:val="24"/>
          <w:szCs w:val="24"/>
          <w:highlight w:val="yellow"/>
          <w:lang w:val="en-GB"/>
        </w:rPr>
        <w:t xml:space="preserve"> Since MXenes </w:t>
      </w:r>
      <w:r w:rsidR="004447EF">
        <w:rPr>
          <w:sz w:val="24"/>
          <w:szCs w:val="24"/>
          <w:highlight w:val="yellow"/>
          <w:lang w:val="en-GB"/>
        </w:rPr>
        <w:t>were found along both perovskite and PCBM layers</w:t>
      </w:r>
      <w:r w:rsidR="00FB26A9">
        <w:rPr>
          <w:sz w:val="24"/>
          <w:szCs w:val="24"/>
          <w:highlight w:val="yellow"/>
          <w:lang w:val="en-GB"/>
        </w:rPr>
        <w:t xml:space="preserve"> in the case of PSC-B and PSC-C respectively</w:t>
      </w:r>
      <w:r w:rsidR="008764C3" w:rsidRPr="00072EBF">
        <w:rPr>
          <w:sz w:val="24"/>
          <w:szCs w:val="24"/>
          <w:highlight w:val="yellow"/>
          <w:lang w:val="en-GB"/>
        </w:rPr>
        <w:t>,</w:t>
      </w:r>
      <w:r w:rsidR="004447EF">
        <w:rPr>
          <w:sz w:val="24"/>
          <w:szCs w:val="24"/>
          <w:highlight w:val="yellow"/>
          <w:lang w:val="en-GB"/>
        </w:rPr>
        <w:t xml:space="preserve"> we can </w:t>
      </w:r>
      <w:r w:rsidR="00FB26A9">
        <w:rPr>
          <w:sz w:val="24"/>
          <w:szCs w:val="24"/>
          <w:highlight w:val="yellow"/>
          <w:lang w:val="en-GB"/>
        </w:rPr>
        <w:t>deduce</w:t>
      </w:r>
      <w:r w:rsidR="004447EF">
        <w:rPr>
          <w:sz w:val="24"/>
          <w:szCs w:val="24"/>
          <w:highlight w:val="yellow"/>
          <w:lang w:val="en-GB"/>
        </w:rPr>
        <w:t xml:space="preserve"> </w:t>
      </w:r>
      <w:r w:rsidR="00FB26A9">
        <w:rPr>
          <w:sz w:val="24"/>
          <w:szCs w:val="24"/>
          <w:highlight w:val="yellow"/>
          <w:lang w:val="en-GB"/>
        </w:rPr>
        <w:t>a similar distribution even</w:t>
      </w:r>
      <w:r w:rsidR="008764C3" w:rsidRPr="00072EBF">
        <w:rPr>
          <w:sz w:val="24"/>
          <w:szCs w:val="24"/>
          <w:highlight w:val="yellow"/>
          <w:lang w:val="en-GB"/>
        </w:rPr>
        <w:t xml:space="preserve"> in the case of </w:t>
      </w:r>
      <w:r w:rsidR="00FF5637">
        <w:rPr>
          <w:sz w:val="24"/>
          <w:szCs w:val="24"/>
          <w:highlight w:val="yellow"/>
          <w:lang w:val="en-GB"/>
        </w:rPr>
        <w:t>full MXenes configuration (</w:t>
      </w:r>
      <w:r w:rsidR="008764C3" w:rsidRPr="00072EBF">
        <w:rPr>
          <w:sz w:val="24"/>
          <w:szCs w:val="24"/>
          <w:highlight w:val="yellow"/>
          <w:lang w:val="en-GB"/>
        </w:rPr>
        <w:t>PSC-D</w:t>
      </w:r>
      <w:r w:rsidR="00FF5637">
        <w:rPr>
          <w:sz w:val="24"/>
          <w:szCs w:val="24"/>
          <w:highlight w:val="yellow"/>
          <w:lang w:val="en-GB"/>
        </w:rPr>
        <w:t>)</w:t>
      </w:r>
      <w:r w:rsidR="00FB26A9">
        <w:rPr>
          <w:sz w:val="24"/>
          <w:szCs w:val="24"/>
          <w:highlight w:val="yellow"/>
          <w:lang w:val="en-GB"/>
        </w:rPr>
        <w:t>.</w:t>
      </w:r>
    </w:p>
    <w:p w14:paraId="41ADBD64" w14:textId="19B26F07" w:rsidR="00811918" w:rsidRDefault="00FB26A9" w:rsidP="00FF5637">
      <w:pPr>
        <w:jc w:val="both"/>
        <w:rPr>
          <w:sz w:val="24"/>
          <w:szCs w:val="24"/>
          <w:lang w:val="en-GB"/>
        </w:rPr>
      </w:pPr>
      <w:r>
        <w:rPr>
          <w:sz w:val="24"/>
          <w:szCs w:val="24"/>
          <w:highlight w:val="yellow"/>
          <w:lang w:val="en-GB"/>
        </w:rPr>
        <w:t xml:space="preserve">Thus, by sum up results </w:t>
      </w:r>
      <w:r w:rsidR="00A63175">
        <w:rPr>
          <w:sz w:val="24"/>
          <w:szCs w:val="24"/>
          <w:highlight w:val="yellow"/>
          <w:lang w:val="en-GB"/>
        </w:rPr>
        <w:t>derived</w:t>
      </w:r>
      <w:r>
        <w:rPr>
          <w:sz w:val="24"/>
          <w:szCs w:val="24"/>
          <w:highlight w:val="yellow"/>
          <w:lang w:val="en-GB"/>
        </w:rPr>
        <w:t xml:space="preserve"> by electro-optical characterizations </w:t>
      </w:r>
      <w:r w:rsidR="00A63175">
        <w:rPr>
          <w:sz w:val="24"/>
          <w:szCs w:val="24"/>
          <w:highlight w:val="yellow"/>
          <w:lang w:val="en-GB"/>
        </w:rPr>
        <w:t>over complete devices and constituting layers we can assert that in the case of full-MXenes structure (PSC-D)</w:t>
      </w:r>
      <w:r w:rsidR="008764C3" w:rsidRPr="00072EBF">
        <w:rPr>
          <w:sz w:val="24"/>
          <w:szCs w:val="24"/>
          <w:highlight w:val="yellow"/>
          <w:lang w:val="en-GB"/>
        </w:rPr>
        <w:t xml:space="preserve"> i) MXenes in perovskite can passivate both deep trap states in the absorber and </w:t>
      </w:r>
      <w:r w:rsidR="0052335C">
        <w:rPr>
          <w:sz w:val="24"/>
          <w:szCs w:val="24"/>
          <w:highlight w:val="yellow"/>
          <w:lang w:val="en-GB"/>
        </w:rPr>
        <w:t>surface</w:t>
      </w:r>
      <w:r w:rsidR="0052335C" w:rsidRPr="00072EBF">
        <w:rPr>
          <w:sz w:val="24"/>
          <w:szCs w:val="24"/>
          <w:highlight w:val="yellow"/>
          <w:lang w:val="en-GB"/>
        </w:rPr>
        <w:t xml:space="preserve"> </w:t>
      </w:r>
      <w:r w:rsidR="008764C3" w:rsidRPr="00072EBF">
        <w:rPr>
          <w:sz w:val="24"/>
          <w:szCs w:val="24"/>
          <w:highlight w:val="yellow"/>
          <w:lang w:val="en-GB"/>
        </w:rPr>
        <w:t>defects at perovskite/PCBM interface</w:t>
      </w:r>
      <w:r w:rsidR="0014492B">
        <w:rPr>
          <w:sz w:val="24"/>
          <w:szCs w:val="24"/>
          <w:highlight w:val="yellow"/>
          <w:lang w:val="en-GB"/>
        </w:rPr>
        <w:t>;</w:t>
      </w:r>
      <w:r w:rsidR="008764C3" w:rsidRPr="00072EBF">
        <w:rPr>
          <w:sz w:val="24"/>
          <w:szCs w:val="24"/>
          <w:highlight w:val="yellow"/>
          <w:lang w:val="en-GB"/>
        </w:rPr>
        <w:t xml:space="preserve"> ii) MXenes in PCBM can improved electron mobility.</w:t>
      </w:r>
      <w:r w:rsidR="008764C3">
        <w:rPr>
          <w:sz w:val="24"/>
          <w:szCs w:val="24"/>
          <w:lang w:val="en-GB"/>
        </w:rPr>
        <w:t xml:space="preserve"> </w:t>
      </w:r>
      <w:r w:rsidR="00C021BA" w:rsidRPr="00C021BA">
        <w:rPr>
          <w:sz w:val="24"/>
          <w:szCs w:val="24"/>
          <w:highlight w:val="yellow"/>
          <w:lang w:val="en-GB"/>
        </w:rPr>
        <w:t>In this condition</w:t>
      </w:r>
      <w:r w:rsidR="0052335C">
        <w:rPr>
          <w:sz w:val="24"/>
          <w:szCs w:val="24"/>
          <w:highlight w:val="yellow"/>
          <w:lang w:val="en-GB"/>
        </w:rPr>
        <w:t>s,</w:t>
      </w:r>
      <w:r w:rsidR="00C021BA" w:rsidRPr="00C021BA">
        <w:rPr>
          <w:sz w:val="24"/>
          <w:szCs w:val="24"/>
          <w:highlight w:val="yellow"/>
          <w:lang w:val="en-GB"/>
        </w:rPr>
        <w:t xml:space="preserve"> even charges generated by the less energetic photon in the NIR can be efficiently collected as demonstrated by the IPCE spectrum reported in </w:t>
      </w:r>
      <w:r w:rsidR="00C021BA" w:rsidRPr="00CA77CA">
        <w:rPr>
          <w:b/>
          <w:sz w:val="24"/>
          <w:szCs w:val="24"/>
          <w:highlight w:val="yellow"/>
          <w:lang w:val="en-GB"/>
        </w:rPr>
        <w:t>Fig.5b</w:t>
      </w:r>
      <w:r w:rsidR="00C021BA" w:rsidRPr="00C021BA">
        <w:rPr>
          <w:sz w:val="24"/>
          <w:szCs w:val="24"/>
          <w:highlight w:val="yellow"/>
          <w:lang w:val="en-GB"/>
        </w:rPr>
        <w:t>.</w:t>
      </w:r>
    </w:p>
    <w:p w14:paraId="43B78173" w14:textId="57CDF5C8" w:rsidR="00AD5AE3" w:rsidRPr="009C45CF" w:rsidRDefault="00AD5AE3" w:rsidP="009820DD">
      <w:pPr>
        <w:jc w:val="both"/>
        <w:rPr>
          <w:b/>
          <w:bCs/>
          <w:sz w:val="24"/>
          <w:szCs w:val="24"/>
          <w:lang w:val="en-GB"/>
        </w:rPr>
      </w:pPr>
      <w:r w:rsidRPr="00AD5AE3">
        <w:rPr>
          <w:sz w:val="24"/>
          <w:szCs w:val="24"/>
          <w:lang w:val="en-GB"/>
        </w:rPr>
        <w:t>To support the conclusion that the improvement of PSC performance is directly related t</w:t>
      </w:r>
      <w:r w:rsidR="00AD051D">
        <w:rPr>
          <w:sz w:val="24"/>
          <w:szCs w:val="24"/>
          <w:lang w:val="en-GB"/>
        </w:rPr>
        <w:t xml:space="preserve">o the optimized interface alignment, to the </w:t>
      </w:r>
      <w:r w:rsidRPr="00AD5AE3">
        <w:rPr>
          <w:sz w:val="24"/>
          <w:szCs w:val="24"/>
          <w:lang w:val="en-GB"/>
        </w:rPr>
        <w:t xml:space="preserve">reduction of charge recombination </w:t>
      </w:r>
      <w:r w:rsidR="00AD051D">
        <w:rPr>
          <w:sz w:val="24"/>
          <w:szCs w:val="24"/>
          <w:lang w:val="en-GB"/>
        </w:rPr>
        <w:t xml:space="preserve">and to the improved charge dynamics </w:t>
      </w:r>
      <w:r w:rsidRPr="00AD5AE3">
        <w:rPr>
          <w:sz w:val="24"/>
          <w:szCs w:val="24"/>
          <w:lang w:val="en-GB"/>
        </w:rPr>
        <w:t>induced by MXene</w:t>
      </w:r>
      <w:r w:rsidR="00AD051D">
        <w:rPr>
          <w:sz w:val="24"/>
          <w:szCs w:val="24"/>
          <w:lang w:val="en-GB"/>
        </w:rPr>
        <w:t>s</w:t>
      </w:r>
      <w:r w:rsidRPr="00AD5AE3">
        <w:rPr>
          <w:sz w:val="24"/>
          <w:szCs w:val="24"/>
          <w:lang w:val="en-GB"/>
        </w:rPr>
        <w:t xml:space="preserve">, we performed device simulations on the basis of a </w:t>
      </w:r>
      <w:r w:rsidR="00CC7B16">
        <w:rPr>
          <w:sz w:val="24"/>
          <w:szCs w:val="24"/>
          <w:lang w:val="en-GB"/>
        </w:rPr>
        <w:t>DD</w:t>
      </w:r>
      <w:r w:rsidRPr="00AD5AE3">
        <w:rPr>
          <w:sz w:val="24"/>
          <w:szCs w:val="24"/>
          <w:lang w:val="en-GB"/>
        </w:rPr>
        <w:t xml:space="preserve"> model.</w:t>
      </w:r>
      <w:r w:rsidR="004D16C6">
        <w:rPr>
          <w:sz w:val="24"/>
          <w:szCs w:val="24"/>
          <w:lang w:val="en-GB"/>
        </w:rPr>
        <w:fldChar w:fldCharType="begin" w:fldLock="1"/>
      </w:r>
      <w:r w:rsidR="00A63175">
        <w:rPr>
          <w:sz w:val="24"/>
          <w:szCs w:val="24"/>
          <w:lang w:val="en-GB"/>
        </w:rPr>
        <w:instrText>ADDIN CSL_CITATION {"citationItems":[{"id":"ITEM-1","itemData":{"DOI":"10.1109/TED.2011.2114666","ISSN":"00189383","abstract":"In this paper, we present a framework for the simulation of electronic devices based on a multiscale and multiphysics approach. A formal description is provided that includes both multiscale and multiphysics problems and which can be linked to already established multiscale methods. We present a set of simulations of an AlGaN/GaN nanocolumn based on a multiscale coupling between atomistic descriptions and continuous media models, illustrating the application of such a multiscale approach to electronic device simulation. © 2010 IEEE.","author":[{"dropping-particle":"","family":"Auf Der Maur","given":"Matthias","non-dropping-particle":"","parse-names":false,"suffix":""},{"dropping-particle":"","family":"Penazzi","given":"Gabriele","non-dropping-particle":"","parse-names":false,"suffix":""},{"dropping-particle":"","family":"Romano","given":"Giuseppe","non-dropping-particle":"","parse-names":false,"suffix":""},{"dropping-particle":"","family":"Sacconi","given":"Fabio","non-dropping-particle":"","parse-names":false,"suffix":""},{"dropping-particle":"","family":"Pecchia","given":"Alessandro","non-dropping-particle":"","parse-names":false,"suffix":""},{"dropping-particle":"","family":"Carlo","given":"Aldo","non-dropping-particle":"Di","parse-names":false,"suffix":""}],"container-title":"IEEE Transactions on Electron Devices","id":"ITEM-1","issue":"5","issued":{"date-parts":[["2011"]]},"page":"1425-1432","title":"The multiscale paradigm in electronic device simulation","type":"article-journal","volume":"58"},"uris":["http://www.mendeley.com/documents/?uuid=3316f62a-604a-4996-97dd-cf0ef3f9bf83"]}],"mendeley":{"formattedCitation":"[55]","plainTextFormattedCitation":"[55]","previouslyFormattedCitation":"[54]"},"properties":{"noteIndex":0},"schema":"https://github.com/citation-style-language/schema/raw/master/csl-citation.json"}</w:instrText>
      </w:r>
      <w:r w:rsidR="004D16C6">
        <w:rPr>
          <w:sz w:val="24"/>
          <w:szCs w:val="24"/>
          <w:lang w:val="en-GB"/>
        </w:rPr>
        <w:fldChar w:fldCharType="separate"/>
      </w:r>
      <w:r w:rsidR="00A63175" w:rsidRPr="00A63175">
        <w:rPr>
          <w:noProof/>
          <w:sz w:val="24"/>
          <w:szCs w:val="24"/>
          <w:lang w:val="en-GB"/>
        </w:rPr>
        <w:t>[55]</w:t>
      </w:r>
      <w:r w:rsidR="004D16C6">
        <w:rPr>
          <w:sz w:val="24"/>
          <w:szCs w:val="24"/>
          <w:lang w:val="en-GB"/>
        </w:rPr>
        <w:fldChar w:fldCharType="end"/>
      </w:r>
      <w:r w:rsidRPr="00AD5AE3">
        <w:rPr>
          <w:sz w:val="24"/>
          <w:szCs w:val="24"/>
          <w:lang w:val="en-GB"/>
        </w:rPr>
        <w:t xml:space="preserve"> According to the experimental devices, we modelled the reference solar cell structure as a ITO/NiO(8 nm)/MAPbI</w:t>
      </w:r>
      <w:r w:rsidRPr="00AD5AE3">
        <w:rPr>
          <w:sz w:val="24"/>
          <w:szCs w:val="24"/>
          <w:vertAlign w:val="subscript"/>
          <w:lang w:val="en-GB"/>
        </w:rPr>
        <w:t>3</w:t>
      </w:r>
      <w:r w:rsidRPr="00AD5AE3">
        <w:rPr>
          <w:sz w:val="24"/>
          <w:szCs w:val="24"/>
          <w:lang w:val="en-GB"/>
        </w:rPr>
        <w:t>(450 nm)/PCBM(60 nm)/BCP/Ag stack, where the ITO and BCP/Ag were modelled as effective Schottky contacts, respectively with WF of -5.1 eV</w:t>
      </w:r>
      <w:r w:rsidR="00984E76">
        <w:rPr>
          <w:sz w:val="24"/>
          <w:szCs w:val="24"/>
          <w:lang w:val="en-GB"/>
        </w:rPr>
        <w:fldChar w:fldCharType="begin" w:fldLock="1"/>
      </w:r>
      <w:r w:rsidR="00A63175">
        <w:rPr>
          <w:sz w:val="24"/>
          <w:szCs w:val="24"/>
          <w:lang w:val="en-GB"/>
        </w:rPr>
        <w:instrText>ADDIN CSL_CITATION {"citationItems":[{"id":"ITEM-1","itemData":{"DOI":"10.1039/c8nr08976k","ISSN":"20403372","PMID":"30569931","abstract":"Sol-gel derived nickel oxide (NiO x ) has been extensively investigated as the hole injection layer (HIL) for many optoelectronic devices because of its advantages of high environmental stability and low cost fabrication. Conventional sol-gel synthesis of NiO x requires high annealing temperature to convert precursors into crystal lattices, which limits its application in flexible devices. To address this issue, a low-temperature (150 °C) combustion method is used to synthesize NiO x . Besides, UV-ozone treatment is further performed to improve the electrical properties of low-temperature-grown NiO x , which leads to the formation of nickel oxyhydroxide (NiO(OH)) surface dipoles and Ni vacancies and thus modifies the energy structure and increases the conductivity of NiO x . Moreover, the formation of surface NiO(OH) induces a vacuum level shift and thus reduces the hole injection barrier. Owing to the enhanced hole injection, solution-processed green QLEDs with optimized UV-ozone treated NiO x HILs exhibit maximum current efficiencies of 45.8 cd A -1 and external quantum efficiencies of 10.9%, which outperform those of the devices with poly(3,4-ethylene dioxythiophene):poly(4-styrenesulfonate) (PEDOT:PSS) HILs. Meanwhile, these devices also show better long-term stability with a 3.2-fold longer half-life time than that of the PEDOT:PSS-based devices. The demonstrated low-temperature-annealed and UV-ozone enhanced NiO x HILs would enable the realization of flexible QLEDs with high brightness, efficiency and stability.","author":[{"dropping-particle":"","family":"Sun","given":"Yizhe","non-dropping-particle":"","parse-names":false,"suffix":""},{"dropping-particle":"","family":"Chen","given":"Wei","non-dropping-particle":"","parse-names":false,"suffix":""},{"dropping-particle":"","family":"Wu","given":"Yinghui","non-dropping-particle":"","parse-names":false,"suffix":""},{"dropping-particle":"","family":"He","given":"Zhubing","non-dropping-particle":"","parse-names":false,"suffix":""},{"dropping-particle":"","family":"Zhang","given":"Shengdong","non-dropping-particle":"","parse-names":false,"suffix":""},{"dropping-particle":"","family":"Chen","given":"Shuming","non-dropping-particle":"","parse-names":false,"suffix":""}],"container-title":"Nanoscale","id":"ITEM-1","issue":"3","issued":{"date-parts":[["2019"]]},"page":"1021-1028","publisher":"Royal Society of Chemistry","title":"A low-temperature-annealed and UV-ozone-enhanced combustion derived nickel oxide hole injection layer for flexible quantum dot light-emitting diodes","type":"article-journal","volume":"11"},"uris":["http://www.mendeley.com/documents/?uuid=e525ce83-e583-450c-b481-bb265f6f81cb"]}],"mendeley":{"formattedCitation":"[56]","plainTextFormattedCitation":"[56]","previouslyFormattedCitation":"[55]"},"properties":{"noteIndex":0},"schema":"https://github.com/citation-style-language/schema/raw/master/csl-citation.json"}</w:instrText>
      </w:r>
      <w:r w:rsidR="00984E76">
        <w:rPr>
          <w:sz w:val="24"/>
          <w:szCs w:val="24"/>
          <w:lang w:val="en-GB"/>
        </w:rPr>
        <w:fldChar w:fldCharType="separate"/>
      </w:r>
      <w:r w:rsidR="00A63175" w:rsidRPr="00A63175">
        <w:rPr>
          <w:noProof/>
          <w:sz w:val="24"/>
          <w:szCs w:val="24"/>
          <w:lang w:val="en-GB"/>
        </w:rPr>
        <w:t>[56]</w:t>
      </w:r>
      <w:r w:rsidR="00984E76">
        <w:rPr>
          <w:sz w:val="24"/>
          <w:szCs w:val="24"/>
          <w:lang w:val="en-GB"/>
        </w:rPr>
        <w:fldChar w:fldCharType="end"/>
      </w:r>
      <w:r w:rsidR="00984E76">
        <w:rPr>
          <w:sz w:val="24"/>
          <w:szCs w:val="24"/>
          <w:lang w:val="en-GB"/>
        </w:rPr>
        <w:t xml:space="preserve"> and -4.3</w:t>
      </w:r>
      <w:r w:rsidRPr="00AD5AE3">
        <w:rPr>
          <w:sz w:val="24"/>
          <w:szCs w:val="24"/>
          <w:lang w:val="en-GB"/>
        </w:rPr>
        <w:t xml:space="preserve"> </w:t>
      </w:r>
      <w:r w:rsidRPr="00984E76">
        <w:rPr>
          <w:sz w:val="24"/>
          <w:szCs w:val="24"/>
          <w:lang w:val="en-GB"/>
        </w:rPr>
        <w:t>eV</w:t>
      </w:r>
      <w:r w:rsidR="00984E76" w:rsidRPr="00984E76">
        <w:rPr>
          <w:sz w:val="24"/>
          <w:szCs w:val="24"/>
          <w:lang w:val="en-GB"/>
        </w:rPr>
        <w:t>.</w:t>
      </w:r>
      <w:r w:rsidR="00984E76">
        <w:rPr>
          <w:sz w:val="24"/>
          <w:szCs w:val="24"/>
          <w:lang w:val="en-GB"/>
        </w:rPr>
        <w:fldChar w:fldCharType="begin" w:fldLock="1"/>
      </w:r>
      <w:r w:rsidR="00A63175">
        <w:rPr>
          <w:sz w:val="24"/>
          <w:szCs w:val="24"/>
          <w:lang w:val="en-GB"/>
        </w:rPr>
        <w:instrText xml:space="preserve">ADDIN CSL_CITATION {"citationItems":[{"id":"ITEM-1","itemData":{"DOI":"10.1039/c7ra06365b","ISSN":"20462069","abstract":"Bathocuproine (BCP) buffer layer has been commonly used in inverted p-i-n perovskite solar cells (PSCs) for high performance, but its working mechanism has not been thoroughly elucidated. Here, a series of devices have been fabricated with controlled thicknesses of BCP layers deposited by thermal evaporation. With the aid of J-V data fitting by a single-diode model, the effect of BCP layer thickness on the device performance has been identified. An optimal power conversion efficiency (PCE) up to 17.9% has been obtained for the device with a critical BCP thickness of 5 nm, thanks to the formation of ohmic contact and reduction of interfacial charge recombination. While if the BCP layer is too thin or too thick, charge accumulation will emerge due to different mechanisms and lead to device performance degradation, which have been clearly confirmed by capacitance-voltage (C-V) characteristic displaying a peak capacitance at a certain bias region under illumination. The insertion of such a critical thin BCP layer between PCBM and Ag also resulted in long-term stability improvement of the devices, of which the T80 lifetime increased from </w:instrText>
      </w:r>
      <w:r w:rsidR="00A63175">
        <w:rPr>
          <w:rFonts w:ascii="Cambria Math" w:hAnsi="Cambria Math" w:cs="Cambria Math"/>
          <w:sz w:val="24"/>
          <w:szCs w:val="24"/>
          <w:lang w:val="en-GB"/>
        </w:rPr>
        <w:instrText>∼</w:instrText>
      </w:r>
      <w:r w:rsidR="00A63175">
        <w:rPr>
          <w:sz w:val="24"/>
          <w:szCs w:val="24"/>
          <w:lang w:val="en-GB"/>
        </w:rPr>
        <w:instrText xml:space="preserve">6 hours to </w:instrText>
      </w:r>
      <w:r w:rsidR="00A63175">
        <w:rPr>
          <w:rFonts w:ascii="Cambria Math" w:hAnsi="Cambria Math" w:cs="Cambria Math"/>
          <w:sz w:val="24"/>
          <w:szCs w:val="24"/>
          <w:lang w:val="en-GB"/>
        </w:rPr>
        <w:instrText>∼</w:instrText>
      </w:r>
      <w:r w:rsidR="00A63175">
        <w:rPr>
          <w:sz w:val="24"/>
          <w:szCs w:val="24"/>
          <w:lang w:val="en-GB"/>
        </w:rPr>
        <w:instrText>50 hours in ambient air. This work gives insight into improving PSCs' performance through buffer layer's optimization, and the measurement of C-V characteristic provides a new clue to detect the defection of photovoltaic device associated with charge accumulation.","author":[{"dropping-particle":"","family":"Chen","given":"Chuanliang","non-dropping-particle":"","parse-names":false,"suffix":""},{"dropping-particle":"","family":"Zhang","given":"Shasha","non-dropping-particle":"","parse-names":false,"suffix":""},{"dropping-particle":"","family":"Wu","given":"Shaohang","non-dropping-particle":"","parse-names":false,"suffix":""},{"dropping-particle":"","family":"Zhang","given":"Wenjun","non-dropping-particle":"","parse-names":false,"suffix":""},{"dropping-particle":"","family":"Zhu","given":"Hongmei","non-dropping-particle":"","parse-names":false,"suffix":""},{"dropping-particle":"","family":"Xiong","given":"Zhenzhong","non-dropping-particle":"","parse-names":false,"suffix":""},{"dropping-particle":"","family":"Zhang","given":"Yanjun","non-dropping-particle":"","parse-names":false,"suffix":""},{"dropping-particle":"","family":"Chen","given":"Wei","non-dropping-particle":"","parse-names":false,"suffix":""}],"container-title":"RSC Advances","id":"ITEM-1","issue":"57","issued":{"date-parts":[["2017"]]},"page":"35819-35826","publisher":"Royal Society of Chemistry","title":"Effect of BCP buffer layer on eliminating charge accumulation for high performance of inverted perovskite solar cells","type":"article-journal","volume":"7"},"uris":["http://www.mendeley.com/documents/?uuid=f6674c88-974e-42a1-aadc-070626a08f5f"]}],"mendeley":{"formattedCitation":"[57]","plainTextFormattedCitation":"[57]","previouslyFormattedCitation":"[56]"},"properties":{"noteIndex":0},"schema":"https://github.com/citation-style-language/schema/raw/master/csl-citation.json"}</w:instrText>
      </w:r>
      <w:r w:rsidR="00984E76">
        <w:rPr>
          <w:sz w:val="24"/>
          <w:szCs w:val="24"/>
          <w:lang w:val="en-GB"/>
        </w:rPr>
        <w:fldChar w:fldCharType="separate"/>
      </w:r>
      <w:r w:rsidR="00A63175" w:rsidRPr="00A63175">
        <w:rPr>
          <w:noProof/>
          <w:sz w:val="24"/>
          <w:szCs w:val="24"/>
          <w:lang w:val="en-GB"/>
        </w:rPr>
        <w:t>[57]</w:t>
      </w:r>
      <w:r w:rsidR="00984E76">
        <w:rPr>
          <w:sz w:val="24"/>
          <w:szCs w:val="24"/>
          <w:lang w:val="en-GB"/>
        </w:rPr>
        <w:fldChar w:fldCharType="end"/>
      </w:r>
      <w:r w:rsidRPr="00AD5AE3">
        <w:rPr>
          <w:sz w:val="24"/>
          <w:szCs w:val="24"/>
          <w:lang w:val="en-GB"/>
        </w:rPr>
        <w:t xml:space="preserve"> According to t</w:t>
      </w:r>
      <w:r w:rsidR="00D46C0D">
        <w:rPr>
          <w:sz w:val="24"/>
          <w:szCs w:val="24"/>
          <w:lang w:val="en-GB"/>
        </w:rPr>
        <w:t xml:space="preserve">he UPS measurements shown in </w:t>
      </w:r>
      <w:r w:rsidR="00D46C0D" w:rsidRPr="00D46C0D">
        <w:rPr>
          <w:b/>
          <w:sz w:val="24"/>
          <w:szCs w:val="24"/>
          <w:lang w:val="en-GB"/>
        </w:rPr>
        <w:t>Fig.2</w:t>
      </w:r>
      <w:r w:rsidRPr="00AD5AE3">
        <w:rPr>
          <w:sz w:val="24"/>
          <w:szCs w:val="24"/>
          <w:lang w:val="en-GB"/>
        </w:rPr>
        <w:t>, the MXene inclusion in MAPbI</w:t>
      </w:r>
      <w:r w:rsidRPr="00AD5AE3">
        <w:rPr>
          <w:sz w:val="24"/>
          <w:szCs w:val="24"/>
          <w:vertAlign w:val="subscript"/>
          <w:lang w:val="en-GB"/>
        </w:rPr>
        <w:t>3</w:t>
      </w:r>
      <w:r w:rsidRPr="00AD5AE3">
        <w:rPr>
          <w:sz w:val="24"/>
          <w:szCs w:val="24"/>
          <w:lang w:val="en-GB"/>
        </w:rPr>
        <w:t xml:space="preserve"> (PSC-B), PCBM (PSC-C) and both of them (PSC-D) was modelled by applying a rigid downshift of the WFs respectively of 0.05 eV in the case of MAPbI</w:t>
      </w:r>
      <w:r w:rsidRPr="00AD5AE3">
        <w:rPr>
          <w:sz w:val="24"/>
          <w:szCs w:val="24"/>
          <w:vertAlign w:val="subscript"/>
          <w:lang w:val="en-GB"/>
        </w:rPr>
        <w:t>3</w:t>
      </w:r>
      <w:r w:rsidR="00CC7B16">
        <w:rPr>
          <w:sz w:val="24"/>
          <w:szCs w:val="24"/>
          <w:lang w:val="en-GB"/>
        </w:rPr>
        <w:t>+</w:t>
      </w:r>
      <w:r w:rsidRPr="00AD5AE3">
        <w:rPr>
          <w:sz w:val="24"/>
          <w:szCs w:val="24"/>
          <w:lang w:val="en-GB"/>
        </w:rPr>
        <w:t>MXenes and of</w:t>
      </w:r>
      <w:r w:rsidR="00CC7B16">
        <w:rPr>
          <w:sz w:val="24"/>
          <w:szCs w:val="24"/>
          <w:lang w:val="en-GB"/>
        </w:rPr>
        <w:t xml:space="preserve"> </w:t>
      </w:r>
      <w:r w:rsidR="00CC7B16" w:rsidRPr="00984E76">
        <w:rPr>
          <w:sz w:val="24"/>
          <w:szCs w:val="24"/>
          <w:lang w:val="en-GB"/>
        </w:rPr>
        <w:t>0.2 eV</w:t>
      </w:r>
      <w:r w:rsidR="00CC7B16">
        <w:rPr>
          <w:sz w:val="24"/>
          <w:szCs w:val="24"/>
          <w:lang w:val="en-GB"/>
        </w:rPr>
        <w:t xml:space="preserve"> in the case of PCBM+</w:t>
      </w:r>
      <w:r w:rsidRPr="00AD5AE3">
        <w:rPr>
          <w:sz w:val="24"/>
          <w:szCs w:val="24"/>
          <w:lang w:val="en-GB"/>
        </w:rPr>
        <w:t>MXenes.</w:t>
      </w:r>
      <w:r w:rsidR="00432A4D">
        <w:rPr>
          <w:sz w:val="24"/>
          <w:szCs w:val="24"/>
          <w:lang w:val="en-GB"/>
        </w:rPr>
        <w:t xml:space="preserve">(see </w:t>
      </w:r>
      <w:r w:rsidR="00CA77CA">
        <w:rPr>
          <w:b/>
          <w:sz w:val="24"/>
          <w:szCs w:val="24"/>
          <w:lang w:val="en-GB"/>
        </w:rPr>
        <w:t>Fig.S9</w:t>
      </w:r>
      <w:r w:rsidR="00432A4D">
        <w:rPr>
          <w:b/>
          <w:sz w:val="24"/>
          <w:szCs w:val="24"/>
          <w:lang w:val="en-GB"/>
        </w:rPr>
        <w:t xml:space="preserve"> </w:t>
      </w:r>
      <w:r w:rsidR="00432A4D" w:rsidRPr="00432A4D">
        <w:rPr>
          <w:sz w:val="24"/>
          <w:szCs w:val="24"/>
          <w:lang w:val="en-GB"/>
        </w:rPr>
        <w:t>and</w:t>
      </w:r>
      <w:r w:rsidR="00CA77CA">
        <w:rPr>
          <w:b/>
          <w:sz w:val="24"/>
          <w:szCs w:val="24"/>
          <w:lang w:val="en-GB"/>
        </w:rPr>
        <w:t xml:space="preserve"> Tab.S2</w:t>
      </w:r>
      <w:r w:rsidR="00432A4D">
        <w:rPr>
          <w:sz w:val="24"/>
          <w:szCs w:val="24"/>
          <w:lang w:val="en-GB"/>
        </w:rPr>
        <w:t>)</w:t>
      </w:r>
      <w:r w:rsidRPr="00AD5AE3">
        <w:rPr>
          <w:sz w:val="24"/>
          <w:szCs w:val="24"/>
          <w:lang w:val="en-GB"/>
        </w:rPr>
        <w:t xml:space="preserve"> </w:t>
      </w:r>
      <w:r w:rsidR="006600D1">
        <w:rPr>
          <w:sz w:val="24"/>
          <w:szCs w:val="24"/>
          <w:lang w:val="en-GB"/>
        </w:rPr>
        <w:t xml:space="preserve">At the same time, </w:t>
      </w:r>
      <w:r w:rsidRPr="00AD5AE3">
        <w:rPr>
          <w:sz w:val="24"/>
          <w:szCs w:val="24"/>
          <w:lang w:val="en-GB"/>
        </w:rPr>
        <w:t>to t</w:t>
      </w:r>
      <w:r w:rsidR="00506896">
        <w:rPr>
          <w:sz w:val="24"/>
          <w:szCs w:val="24"/>
          <w:lang w:val="en-GB"/>
        </w:rPr>
        <w:t>he change of the band alignment and following the experimental data provided by electro-optical device characterizations,</w:t>
      </w:r>
      <w:r w:rsidRPr="00AD5AE3">
        <w:rPr>
          <w:sz w:val="24"/>
          <w:szCs w:val="24"/>
          <w:lang w:val="en-GB"/>
        </w:rPr>
        <w:t xml:space="preserve"> we </w:t>
      </w:r>
      <w:r w:rsidR="00F67065">
        <w:rPr>
          <w:sz w:val="24"/>
          <w:szCs w:val="24"/>
          <w:lang w:val="en-GB"/>
        </w:rPr>
        <w:t>modelled</w:t>
      </w:r>
      <w:r w:rsidRPr="007C4730">
        <w:rPr>
          <w:sz w:val="24"/>
          <w:szCs w:val="24"/>
          <w:lang w:val="en-GB"/>
        </w:rPr>
        <w:t xml:space="preserve"> the interface recombination rate constant at NiO/MAPbI</w:t>
      </w:r>
      <w:r w:rsidRPr="007C4730">
        <w:rPr>
          <w:sz w:val="24"/>
          <w:szCs w:val="24"/>
          <w:vertAlign w:val="subscript"/>
          <w:lang w:val="en-GB"/>
        </w:rPr>
        <w:t>3</w:t>
      </w:r>
      <w:r w:rsidRPr="007C4730">
        <w:rPr>
          <w:sz w:val="24"/>
          <w:szCs w:val="24"/>
          <w:lang w:val="en-GB"/>
        </w:rPr>
        <w:t xml:space="preserve"> and MAPbI</w:t>
      </w:r>
      <w:r w:rsidRPr="007C4730">
        <w:rPr>
          <w:sz w:val="24"/>
          <w:szCs w:val="24"/>
          <w:vertAlign w:val="subscript"/>
          <w:lang w:val="en-GB"/>
        </w:rPr>
        <w:t>3</w:t>
      </w:r>
      <w:r w:rsidRPr="007C4730">
        <w:rPr>
          <w:sz w:val="24"/>
          <w:szCs w:val="24"/>
          <w:lang w:val="en-GB"/>
        </w:rPr>
        <w:t>/PCBM interfaces</w:t>
      </w:r>
      <w:r w:rsidR="00506896">
        <w:rPr>
          <w:sz w:val="24"/>
          <w:szCs w:val="24"/>
          <w:lang w:val="en-GB"/>
        </w:rPr>
        <w:t xml:space="preserve">, as reported in </w:t>
      </w:r>
      <w:r w:rsidR="00CA77CA">
        <w:rPr>
          <w:b/>
          <w:sz w:val="24"/>
          <w:szCs w:val="24"/>
          <w:lang w:val="en-GB"/>
        </w:rPr>
        <w:t>Tab.S2</w:t>
      </w:r>
      <w:r w:rsidRPr="007C4730">
        <w:rPr>
          <w:sz w:val="24"/>
          <w:szCs w:val="24"/>
          <w:lang w:val="en-GB"/>
        </w:rPr>
        <w:t xml:space="preserve">. In addition, considering the improvement of the charge carrier collection due to the MXene inclusion, we assumed a reduction of </w:t>
      </w:r>
      <w:r w:rsidR="007C4730">
        <w:rPr>
          <w:sz w:val="24"/>
          <w:szCs w:val="24"/>
          <w:lang w:val="en-GB"/>
        </w:rPr>
        <w:t>the trap-mediated recombination</w:t>
      </w:r>
      <w:r w:rsidRPr="007C4730">
        <w:rPr>
          <w:sz w:val="24"/>
          <w:szCs w:val="24"/>
          <w:lang w:val="en-GB"/>
        </w:rPr>
        <w:t xml:space="preserve"> in MAPbI</w:t>
      </w:r>
      <w:r w:rsidRPr="007C4730">
        <w:rPr>
          <w:sz w:val="24"/>
          <w:szCs w:val="24"/>
          <w:vertAlign w:val="subscript"/>
          <w:lang w:val="en-GB"/>
        </w:rPr>
        <w:t>3</w:t>
      </w:r>
      <w:r w:rsidRPr="007C4730">
        <w:rPr>
          <w:sz w:val="24"/>
          <w:szCs w:val="24"/>
          <w:lang w:val="en-GB"/>
        </w:rPr>
        <w:t xml:space="preserve"> and an increase of mobilit</w:t>
      </w:r>
      <w:r w:rsidR="00F67065">
        <w:rPr>
          <w:sz w:val="24"/>
          <w:szCs w:val="24"/>
          <w:lang w:val="en-GB"/>
        </w:rPr>
        <w:t>y</w:t>
      </w:r>
      <w:r w:rsidRPr="007C4730">
        <w:rPr>
          <w:sz w:val="24"/>
          <w:szCs w:val="24"/>
          <w:lang w:val="en-GB"/>
        </w:rPr>
        <w:t xml:space="preserve"> in PCBM</w:t>
      </w:r>
      <w:r w:rsidRPr="00AD5AE3">
        <w:rPr>
          <w:sz w:val="24"/>
          <w:szCs w:val="24"/>
          <w:lang w:val="en-GB"/>
        </w:rPr>
        <w:t xml:space="preserve"> respectively</w:t>
      </w:r>
      <w:r w:rsidR="00F67065">
        <w:rPr>
          <w:sz w:val="24"/>
          <w:szCs w:val="24"/>
          <w:lang w:val="en-GB"/>
        </w:rPr>
        <w:t>,</w:t>
      </w:r>
      <w:r w:rsidRPr="00AD5AE3">
        <w:rPr>
          <w:sz w:val="24"/>
          <w:szCs w:val="24"/>
          <w:lang w:val="en-GB"/>
        </w:rPr>
        <w:t xml:space="preserve"> attributable to an improvement of the charge transport properties. The full list of electrical parameters used in DD simulations is reported in </w:t>
      </w:r>
      <w:r w:rsidR="00F67065">
        <w:rPr>
          <w:sz w:val="24"/>
          <w:szCs w:val="24"/>
          <w:lang w:val="en-GB"/>
        </w:rPr>
        <w:t xml:space="preserve">the </w:t>
      </w:r>
      <w:r w:rsidR="00506896">
        <w:rPr>
          <w:sz w:val="24"/>
          <w:szCs w:val="24"/>
          <w:lang w:val="en-GB"/>
        </w:rPr>
        <w:t>supporting info –</w:t>
      </w:r>
      <w:r w:rsidR="00F97FE7" w:rsidRPr="00F97FE7">
        <w:rPr>
          <w:sz w:val="24"/>
          <w:szCs w:val="24"/>
          <w:lang w:val="en-GB"/>
        </w:rPr>
        <w:t>SI</w:t>
      </w:r>
      <w:r w:rsidR="00506896">
        <w:rPr>
          <w:sz w:val="24"/>
          <w:szCs w:val="24"/>
          <w:lang w:val="en-GB"/>
        </w:rPr>
        <w:t>-</w:t>
      </w:r>
      <w:r w:rsidR="00F97FE7" w:rsidRPr="00F97FE7">
        <w:rPr>
          <w:sz w:val="24"/>
          <w:szCs w:val="24"/>
          <w:lang w:val="en-GB"/>
        </w:rPr>
        <w:t xml:space="preserve"> (</w:t>
      </w:r>
      <w:r w:rsidR="00CA77CA">
        <w:rPr>
          <w:b/>
          <w:sz w:val="24"/>
          <w:szCs w:val="24"/>
          <w:lang w:val="en-GB"/>
        </w:rPr>
        <w:t>Tab.S2</w:t>
      </w:r>
      <w:r w:rsidR="00F97FE7" w:rsidRPr="00F97FE7">
        <w:rPr>
          <w:sz w:val="24"/>
          <w:szCs w:val="24"/>
          <w:lang w:val="en-GB"/>
        </w:rPr>
        <w:t>)</w:t>
      </w:r>
      <w:r w:rsidRPr="00AD5AE3">
        <w:rPr>
          <w:sz w:val="24"/>
          <w:szCs w:val="24"/>
          <w:lang w:val="en-GB"/>
        </w:rPr>
        <w:t>.</w:t>
      </w:r>
    </w:p>
    <w:p w14:paraId="71EDEE7E" w14:textId="2F5D0148" w:rsidR="00AD5AE3" w:rsidRPr="00AD5AE3" w:rsidRDefault="00AD5AE3" w:rsidP="00AD5AE3">
      <w:pPr>
        <w:jc w:val="both"/>
        <w:rPr>
          <w:sz w:val="24"/>
          <w:szCs w:val="24"/>
          <w:lang w:val="en-GB"/>
        </w:rPr>
      </w:pPr>
      <w:r w:rsidRPr="00AD5AE3">
        <w:rPr>
          <w:sz w:val="24"/>
          <w:szCs w:val="24"/>
          <w:lang w:val="en-GB"/>
        </w:rPr>
        <w:t>The comparison between experimental results and simulated PV parameters</w:t>
      </w:r>
      <w:r w:rsidR="00D719D0">
        <w:rPr>
          <w:sz w:val="24"/>
          <w:szCs w:val="24"/>
          <w:lang w:val="en-GB"/>
        </w:rPr>
        <w:t xml:space="preserve"> (reported a</w:t>
      </w:r>
      <w:r w:rsidR="00506896">
        <w:rPr>
          <w:sz w:val="24"/>
          <w:szCs w:val="24"/>
          <w:lang w:val="en-GB"/>
        </w:rPr>
        <w:t>s an</w:t>
      </w:r>
      <w:r w:rsidR="00D719D0">
        <w:rPr>
          <w:sz w:val="24"/>
          <w:szCs w:val="24"/>
          <w:lang w:val="en-GB"/>
        </w:rPr>
        <w:t xml:space="preserve"> orange crosses)</w:t>
      </w:r>
      <w:r w:rsidRPr="00AD5AE3">
        <w:rPr>
          <w:sz w:val="24"/>
          <w:szCs w:val="24"/>
          <w:lang w:val="en-GB"/>
        </w:rPr>
        <w:t xml:space="preserve"> in </w:t>
      </w:r>
      <w:r w:rsidRPr="00CC7B16">
        <w:rPr>
          <w:b/>
          <w:sz w:val="24"/>
          <w:szCs w:val="24"/>
          <w:lang w:val="en-GB"/>
        </w:rPr>
        <w:t>Fig</w:t>
      </w:r>
      <w:r w:rsidR="00CC7B16" w:rsidRPr="00CC7B16">
        <w:rPr>
          <w:b/>
          <w:sz w:val="24"/>
          <w:szCs w:val="24"/>
          <w:lang w:val="en-GB"/>
        </w:rPr>
        <w:t>.</w:t>
      </w:r>
      <w:r w:rsidR="00F97FE7">
        <w:rPr>
          <w:b/>
          <w:sz w:val="24"/>
          <w:szCs w:val="24"/>
          <w:lang w:val="en-GB"/>
        </w:rPr>
        <w:t>4</w:t>
      </w:r>
      <w:r w:rsidRPr="00AD5AE3">
        <w:rPr>
          <w:sz w:val="24"/>
          <w:szCs w:val="24"/>
          <w:lang w:val="en-GB"/>
        </w:rPr>
        <w:t xml:space="preserve"> shows that the proposed device mode</w:t>
      </w:r>
      <w:r w:rsidR="009820DD">
        <w:rPr>
          <w:sz w:val="24"/>
          <w:szCs w:val="24"/>
          <w:lang w:val="en-GB"/>
        </w:rPr>
        <w:t>l</w:t>
      </w:r>
      <w:r w:rsidRPr="00AD5AE3">
        <w:rPr>
          <w:sz w:val="24"/>
          <w:szCs w:val="24"/>
          <w:lang w:val="en-GB"/>
        </w:rPr>
        <w:t xml:space="preserve">ling successfully matches the experimental trends. </w:t>
      </w:r>
      <w:r w:rsidR="00F67065">
        <w:rPr>
          <w:sz w:val="24"/>
          <w:szCs w:val="24"/>
          <w:lang w:val="en-GB"/>
        </w:rPr>
        <w:t>As a result</w:t>
      </w:r>
      <w:r w:rsidRPr="00AD5AE3">
        <w:rPr>
          <w:sz w:val="24"/>
          <w:szCs w:val="24"/>
          <w:lang w:val="en-GB"/>
        </w:rPr>
        <w:t xml:space="preserve">, the WF tuning induced by the MXene inclusion </w:t>
      </w:r>
      <w:r w:rsidRPr="0052335C">
        <w:rPr>
          <w:strike/>
          <w:sz w:val="24"/>
          <w:szCs w:val="24"/>
          <w:highlight w:val="yellow"/>
          <w:lang w:val="en-GB"/>
        </w:rPr>
        <w:t xml:space="preserve">positively </w:t>
      </w:r>
      <w:r w:rsidR="00F67065" w:rsidRPr="0052335C">
        <w:rPr>
          <w:strike/>
          <w:sz w:val="24"/>
          <w:szCs w:val="24"/>
          <w:highlight w:val="yellow"/>
          <w:lang w:val="en-GB"/>
        </w:rPr>
        <w:t xml:space="preserve">acts </w:t>
      </w:r>
      <w:r w:rsidRPr="0052335C">
        <w:rPr>
          <w:strike/>
          <w:sz w:val="24"/>
          <w:szCs w:val="24"/>
          <w:highlight w:val="yellow"/>
          <w:lang w:val="en-GB"/>
        </w:rPr>
        <w:t>on the band alignment since the slight increase of the NiO/MAPbI</w:t>
      </w:r>
      <w:r w:rsidRPr="0052335C">
        <w:rPr>
          <w:strike/>
          <w:sz w:val="24"/>
          <w:szCs w:val="24"/>
          <w:highlight w:val="yellow"/>
          <w:vertAlign w:val="subscript"/>
          <w:lang w:val="en-GB"/>
        </w:rPr>
        <w:t>3</w:t>
      </w:r>
      <w:r w:rsidRPr="0052335C">
        <w:rPr>
          <w:strike/>
          <w:sz w:val="24"/>
          <w:szCs w:val="24"/>
          <w:highlight w:val="yellow"/>
          <w:lang w:val="en-GB"/>
        </w:rPr>
        <w:t xml:space="preserve"> barrier</w:t>
      </w:r>
      <w:r w:rsidR="001F2F5D" w:rsidRPr="0052335C">
        <w:rPr>
          <w:strike/>
          <w:sz w:val="24"/>
          <w:szCs w:val="24"/>
          <w:highlight w:val="yellow"/>
          <w:lang w:val="en-GB"/>
        </w:rPr>
        <w:t xml:space="preserve"> (translating in an increased driving force for positive charge collection)</w:t>
      </w:r>
      <w:r w:rsidRPr="0052335C">
        <w:rPr>
          <w:strike/>
          <w:sz w:val="24"/>
          <w:szCs w:val="24"/>
          <w:highlight w:val="yellow"/>
          <w:lang w:val="en-GB"/>
        </w:rPr>
        <w:t xml:space="preserve"> and the reduced barrier at MAPbI</w:t>
      </w:r>
      <w:r w:rsidRPr="0052335C">
        <w:rPr>
          <w:strike/>
          <w:sz w:val="24"/>
          <w:szCs w:val="24"/>
          <w:highlight w:val="yellow"/>
          <w:vertAlign w:val="subscript"/>
          <w:lang w:val="en-GB"/>
        </w:rPr>
        <w:t>3</w:t>
      </w:r>
      <w:r w:rsidRPr="0052335C">
        <w:rPr>
          <w:strike/>
          <w:sz w:val="24"/>
          <w:szCs w:val="24"/>
          <w:highlight w:val="yellow"/>
          <w:lang w:val="en-GB"/>
        </w:rPr>
        <w:t xml:space="preserve">/PCBM interface </w:t>
      </w:r>
      <w:r w:rsidR="001F2F5D" w:rsidRPr="0052335C">
        <w:rPr>
          <w:strike/>
          <w:sz w:val="24"/>
          <w:szCs w:val="24"/>
          <w:highlight w:val="yellow"/>
          <w:lang w:val="en-GB"/>
        </w:rPr>
        <w:t>with respect to MXene-free devices</w:t>
      </w:r>
      <w:r w:rsidR="001F2F5D" w:rsidRPr="00CC2139">
        <w:rPr>
          <w:strike/>
          <w:sz w:val="24"/>
          <w:szCs w:val="24"/>
          <w:lang w:val="en-GB"/>
        </w:rPr>
        <w:t xml:space="preserve"> </w:t>
      </w:r>
      <w:r w:rsidRPr="00AD5AE3">
        <w:rPr>
          <w:sz w:val="24"/>
          <w:szCs w:val="24"/>
          <w:lang w:val="en-GB"/>
        </w:rPr>
        <w:t xml:space="preserve">do not </w:t>
      </w:r>
      <w:r w:rsidR="009820DD">
        <w:rPr>
          <w:sz w:val="24"/>
          <w:szCs w:val="24"/>
          <w:lang w:val="en-GB"/>
        </w:rPr>
        <w:t xml:space="preserve">significantly </w:t>
      </w:r>
      <w:r w:rsidRPr="00AD5AE3">
        <w:rPr>
          <w:sz w:val="24"/>
          <w:szCs w:val="24"/>
          <w:lang w:val="en-GB"/>
        </w:rPr>
        <w:t>penalize the open-circuit voltage, but foster the charge transport as demonstrated by the improved FF and J</w:t>
      </w:r>
      <w:r w:rsidRPr="00AD5AE3">
        <w:rPr>
          <w:sz w:val="24"/>
          <w:szCs w:val="24"/>
          <w:vertAlign w:val="subscript"/>
          <w:lang w:val="en-GB"/>
        </w:rPr>
        <w:t>SC</w:t>
      </w:r>
      <w:r w:rsidRPr="00AD5AE3">
        <w:rPr>
          <w:sz w:val="24"/>
          <w:szCs w:val="24"/>
          <w:lang w:val="en-GB"/>
        </w:rPr>
        <w:t>. Indeed, while the V</w:t>
      </w:r>
      <w:r w:rsidRPr="00AD5AE3">
        <w:rPr>
          <w:sz w:val="24"/>
          <w:szCs w:val="24"/>
          <w:vertAlign w:val="subscript"/>
          <w:lang w:val="en-GB"/>
        </w:rPr>
        <w:t>OC</w:t>
      </w:r>
      <w:r w:rsidRPr="00AD5AE3">
        <w:rPr>
          <w:sz w:val="24"/>
          <w:szCs w:val="24"/>
          <w:lang w:val="en-GB"/>
        </w:rPr>
        <w:t xml:space="preserve"> variation is restricted to c.a. 50 mV, the presence of MXene in MAPbI</w:t>
      </w:r>
      <w:r w:rsidRPr="00AD5AE3">
        <w:rPr>
          <w:sz w:val="24"/>
          <w:szCs w:val="24"/>
          <w:vertAlign w:val="subscript"/>
          <w:lang w:val="en-GB"/>
        </w:rPr>
        <w:t>3</w:t>
      </w:r>
      <w:r w:rsidRPr="00AD5AE3">
        <w:rPr>
          <w:sz w:val="24"/>
          <w:szCs w:val="24"/>
          <w:lang w:val="en-GB"/>
        </w:rPr>
        <w:t xml:space="preserve"> leads to increase the J</w:t>
      </w:r>
      <w:r w:rsidRPr="00AD5AE3">
        <w:rPr>
          <w:sz w:val="24"/>
          <w:szCs w:val="24"/>
          <w:vertAlign w:val="subscript"/>
          <w:lang w:val="en-GB"/>
        </w:rPr>
        <w:t>SC</w:t>
      </w:r>
      <w:r w:rsidRPr="00AD5AE3">
        <w:rPr>
          <w:sz w:val="24"/>
          <w:szCs w:val="24"/>
          <w:lang w:val="en-GB"/>
        </w:rPr>
        <w:t xml:space="preserve"> of the reference cell </w:t>
      </w:r>
      <w:r w:rsidR="009820DD">
        <w:rPr>
          <w:sz w:val="24"/>
          <w:szCs w:val="24"/>
          <w:lang w:val="en-GB"/>
        </w:rPr>
        <w:t xml:space="preserve">PSC-A </w:t>
      </w:r>
      <w:r w:rsidRPr="00AD5AE3">
        <w:rPr>
          <w:sz w:val="24"/>
          <w:szCs w:val="24"/>
          <w:lang w:val="en-GB"/>
        </w:rPr>
        <w:t>from 20.96 to 22.34 mA/cm</w:t>
      </w:r>
      <w:r w:rsidRPr="00AD5AE3">
        <w:rPr>
          <w:sz w:val="24"/>
          <w:szCs w:val="24"/>
          <w:vertAlign w:val="superscript"/>
          <w:lang w:val="en-GB"/>
        </w:rPr>
        <w:t>2</w:t>
      </w:r>
      <w:r w:rsidRPr="00AD5AE3">
        <w:rPr>
          <w:sz w:val="24"/>
          <w:szCs w:val="24"/>
          <w:lang w:val="en-GB"/>
        </w:rPr>
        <w:t xml:space="preserve"> for PSC-B and up to 22.52 mA/cm</w:t>
      </w:r>
      <w:r w:rsidRPr="00AD5AE3">
        <w:rPr>
          <w:sz w:val="24"/>
          <w:szCs w:val="24"/>
          <w:vertAlign w:val="superscript"/>
          <w:lang w:val="en-GB"/>
        </w:rPr>
        <w:t>2</w:t>
      </w:r>
      <w:r w:rsidRPr="00AD5AE3">
        <w:rPr>
          <w:sz w:val="24"/>
          <w:szCs w:val="24"/>
          <w:lang w:val="en-GB"/>
        </w:rPr>
        <w:t xml:space="preserve"> for PSC-D. As demonstrated by </w:t>
      </w:r>
      <w:r w:rsidR="00F67065">
        <w:rPr>
          <w:sz w:val="24"/>
          <w:szCs w:val="24"/>
          <w:lang w:val="en-GB"/>
        </w:rPr>
        <w:t xml:space="preserve">the </w:t>
      </w:r>
      <w:r w:rsidRPr="00AD5AE3">
        <w:rPr>
          <w:sz w:val="24"/>
          <w:szCs w:val="24"/>
          <w:lang w:val="en-GB"/>
        </w:rPr>
        <w:t xml:space="preserve">two-steps approach reported in </w:t>
      </w:r>
      <w:r w:rsidRPr="00432A4D">
        <w:rPr>
          <w:b/>
          <w:sz w:val="24"/>
          <w:szCs w:val="24"/>
          <w:lang w:val="en-GB"/>
        </w:rPr>
        <w:t>Fig</w:t>
      </w:r>
      <w:r w:rsidR="00CA77CA">
        <w:rPr>
          <w:b/>
          <w:sz w:val="24"/>
          <w:szCs w:val="24"/>
          <w:lang w:val="en-GB"/>
        </w:rPr>
        <w:t>.S10</w:t>
      </w:r>
      <w:r w:rsidRPr="00AD5AE3">
        <w:rPr>
          <w:sz w:val="24"/>
          <w:szCs w:val="24"/>
          <w:lang w:val="en-GB"/>
        </w:rPr>
        <w:t xml:space="preserve">, the collection of photogenerated carriers is mainly driven </w:t>
      </w:r>
      <w:r w:rsidR="009820DD">
        <w:rPr>
          <w:sz w:val="24"/>
          <w:szCs w:val="24"/>
          <w:lang w:val="en-GB"/>
        </w:rPr>
        <w:t>by</w:t>
      </w:r>
      <w:r w:rsidRPr="00AD5AE3">
        <w:rPr>
          <w:sz w:val="24"/>
          <w:szCs w:val="24"/>
          <w:lang w:val="en-GB"/>
        </w:rPr>
        <w:t xml:space="preserve"> the reduced effect of the trap-mediated recombination in the perovskite bulk. This is further confirmed </w:t>
      </w:r>
      <w:r w:rsidR="009820DD">
        <w:rPr>
          <w:sz w:val="24"/>
          <w:szCs w:val="24"/>
          <w:lang w:val="en-GB"/>
        </w:rPr>
        <w:t xml:space="preserve">by </w:t>
      </w:r>
      <w:r w:rsidRPr="00AD5AE3">
        <w:rPr>
          <w:sz w:val="24"/>
          <w:szCs w:val="24"/>
          <w:lang w:val="en-GB"/>
        </w:rPr>
        <w:t>observing the results from the PSC-C alignment which shows a worsening of the PV performance either in terms of FF and J</w:t>
      </w:r>
      <w:r w:rsidRPr="00AD5AE3">
        <w:rPr>
          <w:sz w:val="24"/>
          <w:szCs w:val="24"/>
          <w:vertAlign w:val="subscript"/>
          <w:lang w:val="en-GB"/>
        </w:rPr>
        <w:t>SC</w:t>
      </w:r>
      <w:r w:rsidRPr="00AD5AE3">
        <w:rPr>
          <w:sz w:val="24"/>
          <w:szCs w:val="24"/>
          <w:lang w:val="en-GB"/>
        </w:rPr>
        <w:t xml:space="preserve">. </w:t>
      </w:r>
    </w:p>
    <w:p w14:paraId="4FE3502F" w14:textId="09808D87" w:rsidR="00AD5AE3" w:rsidRDefault="00AD5AE3" w:rsidP="001F2F5D">
      <w:pPr>
        <w:spacing w:after="240"/>
        <w:jc w:val="both"/>
        <w:rPr>
          <w:sz w:val="24"/>
          <w:szCs w:val="24"/>
          <w:lang w:val="en-GB"/>
        </w:rPr>
      </w:pPr>
      <w:r w:rsidRPr="00AD5AE3">
        <w:rPr>
          <w:sz w:val="24"/>
          <w:szCs w:val="24"/>
          <w:lang w:val="en-GB"/>
        </w:rPr>
        <w:t>The comparative study performed</w:t>
      </w:r>
      <w:r w:rsidR="00506896">
        <w:rPr>
          <w:sz w:val="24"/>
          <w:szCs w:val="24"/>
          <w:lang w:val="en-GB"/>
        </w:rPr>
        <w:t>,</w:t>
      </w:r>
      <w:r w:rsidRPr="00AD5AE3">
        <w:rPr>
          <w:sz w:val="24"/>
          <w:szCs w:val="24"/>
          <w:lang w:val="en-GB"/>
        </w:rPr>
        <w:t xml:space="preserve"> allows us to conclude that the MXene inclusion plays an important role either in the interface band alignment optimization process and in the improvement of charge </w:t>
      </w:r>
      <w:r w:rsidR="00FF5637">
        <w:rPr>
          <w:sz w:val="24"/>
          <w:szCs w:val="24"/>
          <w:lang w:val="en-GB"/>
        </w:rPr>
        <w:t>injection/</w:t>
      </w:r>
      <w:r w:rsidRPr="00AD5AE3">
        <w:rPr>
          <w:sz w:val="24"/>
          <w:szCs w:val="24"/>
          <w:lang w:val="en-GB"/>
        </w:rPr>
        <w:t>transport properties, that in the case of MAPbI</w:t>
      </w:r>
      <w:r w:rsidRPr="00AD5AE3">
        <w:rPr>
          <w:sz w:val="24"/>
          <w:szCs w:val="24"/>
          <w:vertAlign w:val="subscript"/>
          <w:lang w:val="en-GB"/>
        </w:rPr>
        <w:t>3</w:t>
      </w:r>
      <w:r w:rsidRPr="00AD5AE3">
        <w:rPr>
          <w:sz w:val="24"/>
          <w:szCs w:val="24"/>
          <w:lang w:val="en-GB"/>
        </w:rPr>
        <w:t xml:space="preserve"> can be related to the quality of the lattice while in the case of PCBM to an improved effective conductivity.</w:t>
      </w:r>
    </w:p>
    <w:p w14:paraId="23C2202E" w14:textId="77777777" w:rsidR="00FF5637" w:rsidRPr="00AD5AE3" w:rsidRDefault="00FF5637" w:rsidP="001F2F5D">
      <w:pPr>
        <w:spacing w:after="240"/>
        <w:jc w:val="both"/>
        <w:rPr>
          <w:sz w:val="24"/>
          <w:szCs w:val="24"/>
          <w:lang w:val="en-GB"/>
        </w:rPr>
      </w:pPr>
    </w:p>
    <w:p w14:paraId="5E87F104" w14:textId="77777777" w:rsidR="006D0A26" w:rsidRDefault="00A60DA4" w:rsidP="006D0A26">
      <w:pPr>
        <w:spacing w:after="240"/>
        <w:jc w:val="both"/>
        <w:rPr>
          <w:sz w:val="24"/>
          <w:szCs w:val="24"/>
          <w:lang w:val="en-GB"/>
        </w:rPr>
      </w:pPr>
      <w:r w:rsidRPr="005A1581">
        <w:rPr>
          <w:b/>
          <w:bCs/>
          <w:sz w:val="24"/>
          <w:szCs w:val="24"/>
          <w:lang w:val="en-GB"/>
        </w:rPr>
        <w:lastRenderedPageBreak/>
        <w:t>4. Conclusions</w:t>
      </w:r>
      <w:r w:rsidR="006D0A26" w:rsidRPr="006D0A26">
        <w:rPr>
          <w:sz w:val="24"/>
          <w:szCs w:val="24"/>
          <w:lang w:val="en-GB"/>
        </w:rPr>
        <w:t xml:space="preserve"> </w:t>
      </w:r>
    </w:p>
    <w:p w14:paraId="20360D68" w14:textId="780207DD" w:rsidR="00125B41" w:rsidRPr="00AE738F" w:rsidRDefault="006600D1" w:rsidP="00AE738F">
      <w:pPr>
        <w:spacing w:after="240"/>
        <w:jc w:val="both"/>
        <w:rPr>
          <w:sz w:val="24"/>
          <w:szCs w:val="24"/>
          <w:lang w:val="en-GB"/>
        </w:rPr>
      </w:pPr>
      <w:r>
        <w:rPr>
          <w:sz w:val="24"/>
          <w:szCs w:val="24"/>
          <w:lang w:val="en-GB"/>
        </w:rPr>
        <w:t>In this work</w:t>
      </w:r>
      <w:r w:rsidR="006D0A26" w:rsidRPr="00C215C7">
        <w:rPr>
          <w:sz w:val="24"/>
          <w:szCs w:val="24"/>
          <w:lang w:val="en-GB"/>
        </w:rPr>
        <w:t xml:space="preserve"> </w:t>
      </w:r>
      <w:r>
        <w:rPr>
          <w:sz w:val="24"/>
          <w:szCs w:val="24"/>
          <w:lang w:val="en-GB"/>
        </w:rPr>
        <w:t xml:space="preserve">we </w:t>
      </w:r>
      <w:r w:rsidR="006D0A26" w:rsidRPr="00C215C7">
        <w:rPr>
          <w:sz w:val="24"/>
          <w:szCs w:val="24"/>
          <w:lang w:val="en-GB"/>
        </w:rPr>
        <w:t>demonstrate</w:t>
      </w:r>
      <w:r w:rsidR="00B642D9">
        <w:rPr>
          <w:sz w:val="24"/>
          <w:szCs w:val="24"/>
          <w:lang w:val="en-GB"/>
        </w:rPr>
        <w:t>d</w:t>
      </w:r>
      <w:r w:rsidR="006D0A26" w:rsidRPr="00C215C7">
        <w:rPr>
          <w:sz w:val="24"/>
          <w:szCs w:val="24"/>
          <w:lang w:val="en-GB"/>
        </w:rPr>
        <w:t xml:space="preserve"> the possibility to tune the opto-electronic properties of inverted p-i-n perovskite device by using MXenes as doping for the constituting layers. The MXenes-based devices showed </w:t>
      </w:r>
      <w:r>
        <w:rPr>
          <w:sz w:val="24"/>
          <w:szCs w:val="24"/>
          <w:lang w:val="en-GB"/>
        </w:rPr>
        <w:t xml:space="preserve">a max </w:t>
      </w:r>
      <w:r w:rsidR="006D0A26" w:rsidRPr="00C215C7">
        <w:rPr>
          <w:sz w:val="24"/>
          <w:szCs w:val="24"/>
          <w:lang w:val="en-GB"/>
        </w:rPr>
        <w:t xml:space="preserve">PCE </w:t>
      </w:r>
      <w:r w:rsidR="001B1507">
        <w:rPr>
          <w:sz w:val="24"/>
          <w:szCs w:val="24"/>
          <w:lang w:val="en-GB"/>
        </w:rPr>
        <w:t>exceeding 19%</w:t>
      </w:r>
      <w:r w:rsidR="007C6432">
        <w:rPr>
          <w:sz w:val="24"/>
          <w:szCs w:val="24"/>
          <w:lang w:val="en-GB"/>
        </w:rPr>
        <w:t xml:space="preserve"> with an </w:t>
      </w:r>
      <w:r w:rsidR="00E56121">
        <w:rPr>
          <w:sz w:val="24"/>
          <w:szCs w:val="24"/>
          <w:lang w:val="en-GB"/>
        </w:rPr>
        <w:t xml:space="preserve">average </w:t>
      </w:r>
      <w:r w:rsidR="007C6432">
        <w:rPr>
          <w:sz w:val="24"/>
          <w:szCs w:val="24"/>
          <w:lang w:val="en-GB"/>
        </w:rPr>
        <w:t>increase of +</w:t>
      </w:r>
      <w:r w:rsidR="00E56121">
        <w:rPr>
          <w:sz w:val="24"/>
          <w:szCs w:val="24"/>
          <w:lang w:val="en-GB"/>
        </w:rPr>
        <w:t>8%</w:t>
      </w:r>
      <w:r w:rsidR="007C6432">
        <w:rPr>
          <w:sz w:val="24"/>
          <w:szCs w:val="24"/>
          <w:lang w:val="en-GB"/>
        </w:rPr>
        <w:t xml:space="preserve"> with respect to reference cells</w:t>
      </w:r>
      <w:r w:rsidR="001B1507">
        <w:rPr>
          <w:sz w:val="24"/>
          <w:szCs w:val="24"/>
          <w:lang w:val="en-GB"/>
        </w:rPr>
        <w:t>, a remarkable result considering</w:t>
      </w:r>
      <w:r w:rsidR="006D0A26" w:rsidRPr="00C215C7">
        <w:rPr>
          <w:sz w:val="24"/>
          <w:szCs w:val="24"/>
          <w:lang w:val="en-GB"/>
        </w:rPr>
        <w:t xml:space="preserve"> </w:t>
      </w:r>
      <w:r w:rsidR="00220A56">
        <w:rPr>
          <w:sz w:val="24"/>
          <w:szCs w:val="24"/>
          <w:lang w:val="en-GB"/>
        </w:rPr>
        <w:t>MAPbI</w:t>
      </w:r>
      <w:r w:rsidR="00220A56" w:rsidRPr="00220A56">
        <w:rPr>
          <w:sz w:val="24"/>
          <w:szCs w:val="24"/>
          <w:vertAlign w:val="subscript"/>
          <w:lang w:val="en-GB"/>
        </w:rPr>
        <w:t>3</w:t>
      </w:r>
      <w:r w:rsidR="006D0A26" w:rsidRPr="00C215C7">
        <w:rPr>
          <w:sz w:val="24"/>
          <w:szCs w:val="24"/>
          <w:lang w:val="en-GB"/>
        </w:rPr>
        <w:t xml:space="preserve">-based p-i-n cell </w:t>
      </w:r>
      <w:r w:rsidR="001B1507">
        <w:rPr>
          <w:sz w:val="24"/>
          <w:szCs w:val="24"/>
          <w:lang w:val="en-GB"/>
        </w:rPr>
        <w:t>employing</w:t>
      </w:r>
      <w:r w:rsidR="006D0A26" w:rsidRPr="00C215C7">
        <w:rPr>
          <w:sz w:val="24"/>
          <w:szCs w:val="24"/>
          <w:lang w:val="en-GB"/>
        </w:rPr>
        <w:t xml:space="preserve"> spin-coated NiO.</w:t>
      </w:r>
      <w:r w:rsidR="006D0A26" w:rsidRPr="00C215C7">
        <w:rPr>
          <w:sz w:val="24"/>
          <w:szCs w:val="24"/>
          <w:lang w:val="en-GB"/>
        </w:rPr>
        <w:fldChar w:fldCharType="begin" w:fldLock="1"/>
      </w:r>
      <w:r w:rsidR="00AD051D">
        <w:rPr>
          <w:sz w:val="24"/>
          <w:szCs w:val="24"/>
          <w:lang w:val="en-GB"/>
        </w:rPr>
        <w:instrText>ADDIN CSL_CITATION {"citationItems":[{"id":"ITEM-1","itemData":{"DOI":"10.1002/solr.201900001","ISSN":"2367-198X","abstract":"Organic–inorganic halide perovskite solar cells (PSCs) have achieved great success in recent years with a demonstrated power conversion efficiency (PCE) increasing rapidly from 3.8% to 22.3% for single junction devices. Most high-performance PSCs consist of a perovskite absorber sandwiched between an electron transport layer (ETL) and a hole transport layer (HTL), which extracts electrons (holes) and blocks holes (electrons) from the absorber efficiently. Inorganic hole transport materials have extracted extensive attention due to their higher mobility and better stability. Particularly, the excellent hole selective transport property of nickel oxide (NiOx) has been highlighted by its recent application in organometallic halide PSCs, due to the favorable band alignment formed between the halide perovskite absorber and NiOx HTL. This comprehensive review summarizes the recent progress in the fabrication of NiOx films and their application in PSCs. Special attention is paid to the optoelectronic properties of NiOx films, which strongly depend on the synthesis methods and post-treatment conditions, as well as the resulting photovoltaic device performance. Surface modification and doping strategies that are used to improve the optoelectronic properties of NiOx films and the resulting device performance are discussed with emphasis. Finally, a short perspective of NiOx-based PSCs is also provided.","author":[{"dropping-particle":"","family":"Yin","given":"Xingtian","non-dropping-particle":"","parse-names":false,"suffix":""},{"dropping-particle":"","family":"Guo","given":"Yuxiao","non-dropping-particle":"","parse-names":false,"suffix":""},{"dropping-particle":"","family":"Xie","given":"Haixia","non-dropping-particle":"","parse-names":false,"suffix":""},{"dropping-particle":"","family":"Que","given":"Wenxiu","non-dropping-particle":"","parse-names":false,"suffix":""},{"dropping-particle":"","family":"Kong","given":"Ling Bing","non-dropping-particle":"","parse-names":false,"suffix":""}],"container-title":"Solar RRL","id":"ITEM-1","issue":"5","issued":{"date-parts":[["2019"]]},"page":"1900001","title":"Nickel Oxide as Efficient Hole Transport Materials for Perovskite Solar Cells","type":"article-journal","volume":"3"},"uris":["http://www.mendeley.com/documents/?uuid=549de74f-6341-46ca-84c8-e1c6cf35da69"]}],"mendeley":{"formattedCitation":"[42]","plainTextFormattedCitation":"[42]","previouslyFormattedCitation":"[42]"},"properties":{"noteIndex":0},"schema":"https://github.com/citation-style-language/schema/raw/master/csl-citation.json"}</w:instrText>
      </w:r>
      <w:r w:rsidR="006D0A26" w:rsidRPr="00C215C7">
        <w:rPr>
          <w:sz w:val="24"/>
          <w:szCs w:val="24"/>
          <w:lang w:val="en-GB"/>
        </w:rPr>
        <w:fldChar w:fldCharType="separate"/>
      </w:r>
      <w:r w:rsidR="00E96126" w:rsidRPr="00E96126">
        <w:rPr>
          <w:noProof/>
          <w:sz w:val="24"/>
          <w:szCs w:val="24"/>
          <w:lang w:val="en-GB"/>
        </w:rPr>
        <w:t>[42]</w:t>
      </w:r>
      <w:r w:rsidR="006D0A26" w:rsidRPr="00C215C7">
        <w:rPr>
          <w:sz w:val="24"/>
          <w:szCs w:val="24"/>
          <w:lang w:val="en-GB"/>
        </w:rPr>
        <w:fldChar w:fldCharType="end"/>
      </w:r>
      <w:r w:rsidR="006D0A26" w:rsidRPr="00C215C7">
        <w:rPr>
          <w:sz w:val="24"/>
          <w:szCs w:val="24"/>
          <w:lang w:val="en-GB"/>
        </w:rPr>
        <w:t xml:space="preserve"> </w:t>
      </w:r>
      <w:r w:rsidR="001B1507">
        <w:rPr>
          <w:sz w:val="24"/>
          <w:szCs w:val="24"/>
          <w:lang w:val="en-GB"/>
        </w:rPr>
        <w:t xml:space="preserve">In particular, </w:t>
      </w:r>
      <w:r w:rsidR="00E56121">
        <w:rPr>
          <w:sz w:val="24"/>
          <w:szCs w:val="24"/>
          <w:lang w:val="en-GB"/>
        </w:rPr>
        <w:t>the</w:t>
      </w:r>
      <w:r w:rsidR="007C6432">
        <w:rPr>
          <w:sz w:val="24"/>
          <w:szCs w:val="24"/>
          <w:lang w:val="en-GB"/>
        </w:rPr>
        <w:t xml:space="preserve"> </w:t>
      </w:r>
      <w:r w:rsidR="001B1507">
        <w:rPr>
          <w:sz w:val="24"/>
          <w:szCs w:val="24"/>
          <w:lang w:val="en-GB"/>
        </w:rPr>
        <w:t xml:space="preserve">MXene doping </w:t>
      </w:r>
      <w:r w:rsidR="007C6432">
        <w:rPr>
          <w:sz w:val="24"/>
          <w:szCs w:val="24"/>
          <w:lang w:val="en-GB"/>
        </w:rPr>
        <w:t xml:space="preserve">of </w:t>
      </w:r>
      <w:r w:rsidR="001B1507">
        <w:rPr>
          <w:sz w:val="24"/>
          <w:szCs w:val="24"/>
          <w:lang w:val="en-GB"/>
        </w:rPr>
        <w:t xml:space="preserve">both </w:t>
      </w:r>
      <w:r w:rsidR="007C6432">
        <w:rPr>
          <w:sz w:val="24"/>
          <w:szCs w:val="24"/>
          <w:lang w:val="en-GB"/>
        </w:rPr>
        <w:t xml:space="preserve">the </w:t>
      </w:r>
      <w:r w:rsidR="001B1507">
        <w:rPr>
          <w:sz w:val="24"/>
          <w:szCs w:val="24"/>
          <w:lang w:val="en-GB"/>
        </w:rPr>
        <w:t xml:space="preserve">perovskite absorber and </w:t>
      </w:r>
      <w:r w:rsidR="007C6432">
        <w:rPr>
          <w:sz w:val="24"/>
          <w:szCs w:val="24"/>
          <w:lang w:val="en-GB"/>
        </w:rPr>
        <w:t xml:space="preserve">the PCBM </w:t>
      </w:r>
      <w:r w:rsidR="009820DD">
        <w:rPr>
          <w:sz w:val="24"/>
          <w:szCs w:val="24"/>
          <w:lang w:val="en-GB"/>
        </w:rPr>
        <w:t>electron transporting layer (</w:t>
      </w:r>
      <w:r w:rsidR="00805F6F">
        <w:rPr>
          <w:sz w:val="24"/>
          <w:szCs w:val="24"/>
          <w:lang w:val="en-GB"/>
        </w:rPr>
        <w:t>ETL</w:t>
      </w:r>
      <w:r w:rsidR="009820DD">
        <w:rPr>
          <w:sz w:val="24"/>
          <w:szCs w:val="24"/>
          <w:lang w:val="en-GB"/>
        </w:rPr>
        <w:t>)</w:t>
      </w:r>
      <w:r w:rsidR="001B1507">
        <w:rPr>
          <w:sz w:val="24"/>
          <w:szCs w:val="24"/>
          <w:lang w:val="en-GB"/>
        </w:rPr>
        <w:t xml:space="preserve"> </w:t>
      </w:r>
      <w:r w:rsidR="00B642D9">
        <w:rPr>
          <w:sz w:val="24"/>
          <w:szCs w:val="24"/>
          <w:lang w:val="en-GB"/>
        </w:rPr>
        <w:t>resulted in</w:t>
      </w:r>
      <w:r w:rsidR="001B1507">
        <w:rPr>
          <w:sz w:val="24"/>
          <w:szCs w:val="24"/>
          <w:lang w:val="en-GB"/>
        </w:rPr>
        <w:t xml:space="preserve"> </w:t>
      </w:r>
      <w:r w:rsidR="00B642D9">
        <w:rPr>
          <w:sz w:val="24"/>
          <w:szCs w:val="24"/>
          <w:lang w:val="en-GB"/>
        </w:rPr>
        <w:t xml:space="preserve">i) fine tuning of layer </w:t>
      </w:r>
      <w:r w:rsidR="009820DD">
        <w:rPr>
          <w:sz w:val="24"/>
          <w:szCs w:val="24"/>
          <w:lang w:val="en-GB"/>
        </w:rPr>
        <w:t>work function (</w:t>
      </w:r>
      <w:r w:rsidR="00B642D9">
        <w:rPr>
          <w:sz w:val="24"/>
          <w:szCs w:val="24"/>
          <w:lang w:val="en-GB"/>
        </w:rPr>
        <w:t>WF</w:t>
      </w:r>
      <w:r w:rsidR="009820DD">
        <w:rPr>
          <w:sz w:val="24"/>
          <w:szCs w:val="24"/>
          <w:lang w:val="en-GB"/>
        </w:rPr>
        <w:t>)</w:t>
      </w:r>
      <w:r w:rsidR="00B642D9">
        <w:rPr>
          <w:sz w:val="24"/>
          <w:szCs w:val="24"/>
          <w:lang w:val="en-GB"/>
        </w:rPr>
        <w:t xml:space="preserve"> and eventually </w:t>
      </w:r>
      <w:r w:rsidR="001B1507">
        <w:rPr>
          <w:sz w:val="24"/>
          <w:szCs w:val="24"/>
          <w:lang w:val="en-GB"/>
        </w:rPr>
        <w:t>proper energy level alignment at perovskite/</w:t>
      </w:r>
      <w:r w:rsidR="00A61205">
        <w:rPr>
          <w:sz w:val="24"/>
          <w:szCs w:val="24"/>
          <w:lang w:val="en-GB"/>
        </w:rPr>
        <w:t>CTL</w:t>
      </w:r>
      <w:r w:rsidR="001B1507">
        <w:rPr>
          <w:sz w:val="24"/>
          <w:szCs w:val="24"/>
          <w:lang w:val="en-GB"/>
        </w:rPr>
        <w:t xml:space="preserve"> interface</w:t>
      </w:r>
      <w:r w:rsidR="00B642D9">
        <w:rPr>
          <w:sz w:val="24"/>
          <w:szCs w:val="24"/>
          <w:lang w:val="en-GB"/>
        </w:rPr>
        <w:t xml:space="preserve">s, ii) </w:t>
      </w:r>
      <w:r w:rsidR="00E56121">
        <w:rPr>
          <w:sz w:val="24"/>
          <w:szCs w:val="24"/>
          <w:lang w:val="en-GB"/>
        </w:rPr>
        <w:t xml:space="preserve">an </w:t>
      </w:r>
      <w:r w:rsidR="00E56121" w:rsidRPr="00853CDD">
        <w:rPr>
          <w:sz w:val="24"/>
          <w:szCs w:val="24"/>
          <w:lang w:val="en-GB" w:eastAsia="it-IT"/>
        </w:rPr>
        <w:t>improvement of the charge transport properties</w:t>
      </w:r>
      <w:r w:rsidR="00B642D9">
        <w:rPr>
          <w:sz w:val="24"/>
          <w:szCs w:val="24"/>
          <w:lang w:val="en-GB" w:eastAsia="it-IT"/>
        </w:rPr>
        <w:t xml:space="preserve"> in PCBM, iii) a</w:t>
      </w:r>
      <w:r w:rsidR="00E56121">
        <w:rPr>
          <w:sz w:val="24"/>
          <w:szCs w:val="24"/>
          <w:lang w:val="en-GB" w:eastAsia="it-IT"/>
        </w:rPr>
        <w:t xml:space="preserve"> </w:t>
      </w:r>
      <w:r w:rsidR="00E56121" w:rsidRPr="00AD5AE3">
        <w:rPr>
          <w:sz w:val="24"/>
          <w:szCs w:val="24"/>
          <w:lang w:val="en-GB"/>
        </w:rPr>
        <w:t xml:space="preserve">reduction of </w:t>
      </w:r>
      <w:r w:rsidR="00F67065">
        <w:rPr>
          <w:sz w:val="24"/>
          <w:szCs w:val="24"/>
          <w:lang w:val="en-GB"/>
        </w:rPr>
        <w:t>the trap-mediated recombination</w:t>
      </w:r>
      <w:r w:rsidR="00E56121" w:rsidRPr="00AD5AE3">
        <w:rPr>
          <w:sz w:val="24"/>
          <w:szCs w:val="24"/>
          <w:lang w:val="en-GB"/>
        </w:rPr>
        <w:t xml:space="preserve"> in </w:t>
      </w:r>
      <w:r w:rsidR="00E56121">
        <w:rPr>
          <w:sz w:val="24"/>
          <w:szCs w:val="24"/>
          <w:lang w:val="en-GB"/>
        </w:rPr>
        <w:t>perovskite</w:t>
      </w:r>
      <w:r w:rsidR="00B642D9">
        <w:rPr>
          <w:sz w:val="24"/>
          <w:szCs w:val="24"/>
          <w:lang w:val="en-GB"/>
        </w:rPr>
        <w:t xml:space="preserve">, all </w:t>
      </w:r>
      <w:r w:rsidR="000F4A13">
        <w:rPr>
          <w:sz w:val="24"/>
          <w:szCs w:val="24"/>
          <w:lang w:val="en-GB"/>
        </w:rPr>
        <w:t>revealed by electro-optical characterization</w:t>
      </w:r>
      <w:r w:rsidR="006E039F">
        <w:rPr>
          <w:sz w:val="24"/>
          <w:szCs w:val="24"/>
          <w:lang w:val="en-GB"/>
        </w:rPr>
        <w:t>s</w:t>
      </w:r>
      <w:r w:rsidR="000F4A13">
        <w:rPr>
          <w:sz w:val="24"/>
          <w:szCs w:val="24"/>
          <w:lang w:val="en-GB"/>
        </w:rPr>
        <w:t xml:space="preserve"> and confirmed by drift</w:t>
      </w:r>
      <w:r w:rsidR="009820DD">
        <w:rPr>
          <w:sz w:val="24"/>
          <w:szCs w:val="24"/>
          <w:lang w:val="en-GB"/>
        </w:rPr>
        <w:t>-</w:t>
      </w:r>
      <w:r w:rsidR="000F4A13">
        <w:rPr>
          <w:sz w:val="24"/>
          <w:szCs w:val="24"/>
          <w:lang w:val="en-GB"/>
        </w:rPr>
        <w:t xml:space="preserve">diffusion (DD) </w:t>
      </w:r>
      <w:r w:rsidR="009820DD">
        <w:rPr>
          <w:sz w:val="24"/>
          <w:szCs w:val="24"/>
          <w:lang w:val="en-GB"/>
        </w:rPr>
        <w:t>calculatio</w:t>
      </w:r>
      <w:r w:rsidR="000F4A13">
        <w:rPr>
          <w:sz w:val="24"/>
          <w:szCs w:val="24"/>
          <w:lang w:val="en-GB"/>
        </w:rPr>
        <w:t xml:space="preserve">ns. Considering that </w:t>
      </w:r>
      <w:r w:rsidR="000401F5">
        <w:rPr>
          <w:sz w:val="24"/>
          <w:szCs w:val="24"/>
          <w:lang w:val="en-GB"/>
        </w:rPr>
        <w:t xml:space="preserve">WF of </w:t>
      </w:r>
      <w:r w:rsidR="00805F6F">
        <w:rPr>
          <w:sz w:val="24"/>
          <w:szCs w:val="24"/>
          <w:lang w:val="en-GB"/>
        </w:rPr>
        <w:t xml:space="preserve">MXenes can be finely </w:t>
      </w:r>
      <w:r w:rsidR="000401F5">
        <w:rPr>
          <w:sz w:val="24"/>
          <w:szCs w:val="24"/>
          <w:lang w:val="en-GB"/>
        </w:rPr>
        <w:t xml:space="preserve">tuned </w:t>
      </w:r>
      <w:r w:rsidR="000F4A13">
        <w:rPr>
          <w:sz w:val="24"/>
          <w:szCs w:val="24"/>
          <w:lang w:val="en-GB"/>
        </w:rPr>
        <w:t>in a broad range (</w:t>
      </w:r>
      <w:r w:rsidR="00BB2101">
        <w:rPr>
          <w:sz w:val="24"/>
          <w:szCs w:val="24"/>
          <w:lang w:val="en-GB"/>
        </w:rPr>
        <w:t>from 1.6 eV for OH termination to 6.25 eV for O termination</w:t>
      </w:r>
      <w:r w:rsidR="000F4A13">
        <w:rPr>
          <w:sz w:val="24"/>
          <w:szCs w:val="24"/>
          <w:lang w:val="en-GB"/>
        </w:rPr>
        <w:t xml:space="preserve">) </w:t>
      </w:r>
      <w:r w:rsidR="00805F6F">
        <w:rPr>
          <w:sz w:val="24"/>
          <w:szCs w:val="24"/>
          <w:lang w:val="en-GB"/>
        </w:rPr>
        <w:t xml:space="preserve">during their synthesis, </w:t>
      </w:r>
      <w:r w:rsidR="000F4A13">
        <w:rPr>
          <w:sz w:val="24"/>
          <w:szCs w:val="24"/>
          <w:lang w:val="en-GB"/>
        </w:rPr>
        <w:t xml:space="preserve">we firmly believe that </w:t>
      </w:r>
      <w:r w:rsidR="00064E27">
        <w:rPr>
          <w:sz w:val="24"/>
          <w:szCs w:val="24"/>
          <w:lang w:val="en-GB"/>
        </w:rPr>
        <w:t xml:space="preserve">PSC </w:t>
      </w:r>
      <w:r w:rsidR="00805F6F">
        <w:rPr>
          <w:sz w:val="24"/>
          <w:szCs w:val="24"/>
          <w:lang w:val="en-GB"/>
        </w:rPr>
        <w:t xml:space="preserve">layer and/or interface </w:t>
      </w:r>
      <w:r w:rsidR="00064E27">
        <w:rPr>
          <w:sz w:val="24"/>
          <w:szCs w:val="24"/>
          <w:lang w:val="en-GB"/>
        </w:rPr>
        <w:t>can be properly engineered</w:t>
      </w:r>
      <w:r w:rsidR="00805F6F">
        <w:rPr>
          <w:sz w:val="24"/>
          <w:szCs w:val="24"/>
          <w:lang w:val="en-GB"/>
        </w:rPr>
        <w:t xml:space="preserve"> in term of energy level alignment and interfacial dipole formation. On this base, </w:t>
      </w:r>
      <w:r w:rsidR="006E039F">
        <w:rPr>
          <w:sz w:val="24"/>
          <w:szCs w:val="24"/>
          <w:lang w:val="en-GB"/>
        </w:rPr>
        <w:t xml:space="preserve">using MXenes as dopant for </w:t>
      </w:r>
      <w:r w:rsidR="006E039F" w:rsidRPr="00C215C7">
        <w:rPr>
          <w:sz w:val="24"/>
          <w:szCs w:val="24"/>
          <w:lang w:val="en-GB"/>
        </w:rPr>
        <w:t>NiO</w:t>
      </w:r>
      <w:r w:rsidR="006E039F">
        <w:rPr>
          <w:sz w:val="24"/>
          <w:szCs w:val="24"/>
          <w:lang w:val="en-GB"/>
        </w:rPr>
        <w:t xml:space="preserve"> hole transporting layer (HTL) or as</w:t>
      </w:r>
      <w:r w:rsidR="006E039F" w:rsidRPr="00C215C7">
        <w:rPr>
          <w:sz w:val="24"/>
          <w:szCs w:val="24"/>
          <w:lang w:val="en-GB"/>
        </w:rPr>
        <w:t xml:space="preserve"> </w:t>
      </w:r>
      <w:r w:rsidR="006E039F">
        <w:rPr>
          <w:sz w:val="24"/>
          <w:szCs w:val="24"/>
          <w:lang w:val="en-GB"/>
        </w:rPr>
        <w:t>interlayer at</w:t>
      </w:r>
      <w:r w:rsidR="006D0A26" w:rsidRPr="00C215C7">
        <w:rPr>
          <w:sz w:val="24"/>
          <w:szCs w:val="24"/>
          <w:lang w:val="en-GB"/>
        </w:rPr>
        <w:t xml:space="preserve"> HTL/perovskite interface </w:t>
      </w:r>
      <w:r w:rsidR="006E039F">
        <w:rPr>
          <w:sz w:val="24"/>
          <w:szCs w:val="24"/>
          <w:lang w:val="en-GB"/>
        </w:rPr>
        <w:t xml:space="preserve">can confidently represent, in </w:t>
      </w:r>
      <w:r w:rsidR="00F67065">
        <w:rPr>
          <w:sz w:val="24"/>
          <w:szCs w:val="24"/>
          <w:lang w:val="en-GB"/>
        </w:rPr>
        <w:t>the</w:t>
      </w:r>
      <w:r w:rsidR="006E039F">
        <w:rPr>
          <w:sz w:val="24"/>
          <w:szCs w:val="24"/>
          <w:lang w:val="en-GB"/>
        </w:rPr>
        <w:t xml:space="preserve"> next future, the way to further</w:t>
      </w:r>
      <w:r w:rsidR="00805F6F">
        <w:rPr>
          <w:sz w:val="24"/>
          <w:szCs w:val="24"/>
          <w:lang w:val="en-GB"/>
        </w:rPr>
        <w:t xml:space="preserve"> boost the </w:t>
      </w:r>
      <w:r w:rsidR="006E039F">
        <w:rPr>
          <w:sz w:val="24"/>
          <w:szCs w:val="24"/>
          <w:lang w:val="en-GB"/>
        </w:rPr>
        <w:t>p-i-n PSC</w:t>
      </w:r>
      <w:r w:rsidR="00805F6F">
        <w:rPr>
          <w:sz w:val="24"/>
          <w:szCs w:val="24"/>
          <w:lang w:val="en-GB"/>
        </w:rPr>
        <w:t xml:space="preserve"> efficiency and the</w:t>
      </w:r>
      <w:r w:rsidR="006E039F">
        <w:rPr>
          <w:sz w:val="24"/>
          <w:szCs w:val="24"/>
          <w:lang w:val="en-GB"/>
        </w:rPr>
        <w:t>ir</w:t>
      </w:r>
      <w:r w:rsidR="00805F6F">
        <w:rPr>
          <w:sz w:val="24"/>
          <w:szCs w:val="24"/>
          <w:lang w:val="en-GB"/>
        </w:rPr>
        <w:t xml:space="preserve"> interface stability</w:t>
      </w:r>
      <w:r w:rsidR="00064E27">
        <w:rPr>
          <w:sz w:val="24"/>
          <w:szCs w:val="24"/>
          <w:lang w:val="en-GB"/>
        </w:rPr>
        <w:t>, over the current state of art.</w:t>
      </w:r>
      <w:r w:rsidR="006D0A26" w:rsidRPr="00C215C7">
        <w:rPr>
          <w:sz w:val="24"/>
          <w:szCs w:val="24"/>
          <w:lang w:val="en-GB"/>
        </w:rPr>
        <w:t xml:space="preserve"> Finally, the proposed approach can be easily scale</w:t>
      </w:r>
      <w:r w:rsidR="00F67065">
        <w:rPr>
          <w:sz w:val="24"/>
          <w:szCs w:val="24"/>
          <w:lang w:val="en-GB"/>
        </w:rPr>
        <w:t>d</w:t>
      </w:r>
      <w:r w:rsidR="006D0A26" w:rsidRPr="00C215C7">
        <w:rPr>
          <w:sz w:val="24"/>
          <w:szCs w:val="24"/>
          <w:lang w:val="en-GB"/>
        </w:rPr>
        <w:t>-up to large area modules and panels, since the MXenes doping involves only the precursor solutions and it does not impact onto the layer deposition and eventually their final morphology.</w:t>
      </w:r>
    </w:p>
    <w:p w14:paraId="54AD1849" w14:textId="77777777" w:rsidR="001C130D" w:rsidRPr="001C130D" w:rsidRDefault="001C130D" w:rsidP="001C130D">
      <w:pPr>
        <w:spacing w:after="240"/>
        <w:rPr>
          <w:b/>
          <w:sz w:val="24"/>
          <w:szCs w:val="24"/>
          <w:lang w:val="en-GB"/>
        </w:rPr>
      </w:pPr>
      <w:r w:rsidRPr="001C130D">
        <w:rPr>
          <w:b/>
          <w:sz w:val="24"/>
          <w:szCs w:val="24"/>
          <w:lang w:val="en-GB"/>
        </w:rPr>
        <w:t>Acknowledgments</w:t>
      </w:r>
    </w:p>
    <w:p w14:paraId="0F8989A1" w14:textId="39EAF303" w:rsidR="005976C9" w:rsidRDefault="005976C9" w:rsidP="001C130D">
      <w:pPr>
        <w:spacing w:after="240"/>
        <w:jc w:val="both"/>
        <w:rPr>
          <w:sz w:val="24"/>
          <w:szCs w:val="24"/>
          <w:lang w:val="en-GB"/>
        </w:rPr>
      </w:pPr>
      <w:r w:rsidRPr="005976C9">
        <w:rPr>
          <w:sz w:val="24"/>
          <w:szCs w:val="24"/>
          <w:lang w:val="en-GB"/>
        </w:rPr>
        <w:t>This Project has received funding from the European Union’s</w:t>
      </w:r>
      <w:r>
        <w:rPr>
          <w:sz w:val="24"/>
          <w:szCs w:val="24"/>
          <w:lang w:val="en-GB"/>
        </w:rPr>
        <w:t xml:space="preserve"> Horizon 2020 research and </w:t>
      </w:r>
      <w:r w:rsidRPr="005976C9">
        <w:rPr>
          <w:sz w:val="24"/>
          <w:szCs w:val="24"/>
          <w:lang w:val="en-GB"/>
        </w:rPr>
        <w:t>innovation programme under</w:t>
      </w:r>
      <w:r>
        <w:rPr>
          <w:sz w:val="24"/>
          <w:szCs w:val="24"/>
          <w:lang w:val="en-GB"/>
        </w:rPr>
        <w:t xml:space="preserve"> </w:t>
      </w:r>
      <w:r w:rsidRPr="005976C9">
        <w:rPr>
          <w:sz w:val="24"/>
          <w:szCs w:val="24"/>
          <w:lang w:val="en-GB"/>
        </w:rPr>
        <w:t xml:space="preserve">Grant Agreement </w:t>
      </w:r>
      <w:r w:rsidR="007A7D53" w:rsidRPr="001C130D">
        <w:rPr>
          <w:sz w:val="24"/>
          <w:szCs w:val="24"/>
          <w:lang w:val="en-GB"/>
        </w:rPr>
        <w:t>GrapheneCore3</w:t>
      </w:r>
      <w:r w:rsidR="007A7D53">
        <w:rPr>
          <w:sz w:val="24"/>
          <w:szCs w:val="24"/>
          <w:lang w:val="en-GB"/>
        </w:rPr>
        <w:t xml:space="preserve"> N° </w:t>
      </w:r>
      <w:r w:rsidR="001C130D" w:rsidRPr="001C130D">
        <w:rPr>
          <w:sz w:val="24"/>
          <w:szCs w:val="24"/>
          <w:lang w:val="en-GB"/>
        </w:rPr>
        <w:t>881603</w:t>
      </w:r>
      <w:r w:rsidR="001C130D">
        <w:rPr>
          <w:sz w:val="24"/>
          <w:szCs w:val="24"/>
          <w:lang w:val="en-GB"/>
        </w:rPr>
        <w:t xml:space="preserve">. </w:t>
      </w:r>
      <w:r w:rsidR="008266CA">
        <w:rPr>
          <w:sz w:val="24"/>
          <w:szCs w:val="24"/>
          <w:lang w:val="en-GB"/>
        </w:rPr>
        <w:t>A.A., D.S.</w:t>
      </w:r>
      <w:r w:rsidR="007A7D53">
        <w:rPr>
          <w:sz w:val="24"/>
          <w:szCs w:val="24"/>
          <w:lang w:val="en-GB"/>
        </w:rPr>
        <w:t>, P.G., S.D., A.D.C. gratefully</w:t>
      </w:r>
      <w:r w:rsidR="008266CA" w:rsidRPr="00957159">
        <w:rPr>
          <w:sz w:val="24"/>
          <w:szCs w:val="24"/>
          <w:lang w:val="en-GB"/>
        </w:rPr>
        <w:t xml:space="preserve"> acknowledge the financial support from the Ministry of Science and Higher Education of the Russian Federation in the framework of MegaGrant (no. 075-15-2019-872 /074-02-2018-327).</w:t>
      </w:r>
    </w:p>
    <w:p w14:paraId="2A71A88D" w14:textId="77777777" w:rsidR="00D92002" w:rsidRPr="00D92002" w:rsidRDefault="00D92002" w:rsidP="00D92002">
      <w:pPr>
        <w:spacing w:after="240"/>
        <w:jc w:val="both"/>
        <w:rPr>
          <w:b/>
          <w:sz w:val="24"/>
          <w:szCs w:val="24"/>
          <w:lang w:val="en-GB"/>
        </w:rPr>
      </w:pPr>
      <w:r w:rsidRPr="00D92002">
        <w:rPr>
          <w:b/>
          <w:sz w:val="24"/>
          <w:szCs w:val="24"/>
          <w:lang w:val="en-GB"/>
        </w:rPr>
        <w:t>Author contributions</w:t>
      </w:r>
    </w:p>
    <w:p w14:paraId="04CCE4F3" w14:textId="1EB93C04" w:rsidR="00FF5637" w:rsidRPr="005976C9" w:rsidRDefault="00D92002" w:rsidP="00D92002">
      <w:pPr>
        <w:spacing w:after="240"/>
        <w:jc w:val="both"/>
        <w:rPr>
          <w:sz w:val="24"/>
          <w:szCs w:val="24"/>
          <w:lang w:val="en-GB"/>
        </w:rPr>
      </w:pPr>
      <w:r>
        <w:rPr>
          <w:sz w:val="24"/>
          <w:szCs w:val="24"/>
          <w:lang w:val="en-GB"/>
        </w:rPr>
        <w:t xml:space="preserve">A.A, </w:t>
      </w:r>
      <w:r w:rsidRPr="00D92002">
        <w:rPr>
          <w:sz w:val="24"/>
          <w:szCs w:val="24"/>
          <w:lang w:val="en-GB"/>
        </w:rPr>
        <w:t>D.S.</w:t>
      </w:r>
      <w:r>
        <w:rPr>
          <w:sz w:val="24"/>
          <w:szCs w:val="24"/>
          <w:lang w:val="en-GB"/>
        </w:rPr>
        <w:t xml:space="preserve"> and </w:t>
      </w:r>
      <w:r w:rsidRPr="00D92002">
        <w:rPr>
          <w:sz w:val="24"/>
          <w:szCs w:val="24"/>
          <w:lang w:val="en-GB"/>
        </w:rPr>
        <w:t>A.D.C. conceived the wo</w:t>
      </w:r>
      <w:r>
        <w:rPr>
          <w:sz w:val="24"/>
          <w:szCs w:val="24"/>
          <w:lang w:val="en-GB"/>
        </w:rPr>
        <w:t xml:space="preserve">rk. A.A. and D.S. performed the </w:t>
      </w:r>
      <w:r w:rsidRPr="00D92002">
        <w:rPr>
          <w:sz w:val="24"/>
          <w:szCs w:val="24"/>
          <w:lang w:val="en-GB"/>
        </w:rPr>
        <w:t xml:space="preserve">experiments on solar cells and the electro-optical characterizations. </w:t>
      </w:r>
      <w:r w:rsidR="00F62A1A">
        <w:rPr>
          <w:sz w:val="24"/>
          <w:szCs w:val="24"/>
          <w:lang w:val="en-GB"/>
        </w:rPr>
        <w:t xml:space="preserve">A.A. and </w:t>
      </w:r>
      <w:r>
        <w:rPr>
          <w:sz w:val="24"/>
          <w:szCs w:val="24"/>
          <w:lang w:val="en-GB"/>
        </w:rPr>
        <w:t xml:space="preserve">S.P. performed advanced electrical characterizations on solar cells. </w:t>
      </w:r>
      <w:r w:rsidR="00C44513">
        <w:rPr>
          <w:sz w:val="24"/>
          <w:szCs w:val="24"/>
          <w:lang w:val="en-GB"/>
        </w:rPr>
        <w:t>H</w:t>
      </w:r>
      <w:r>
        <w:rPr>
          <w:sz w:val="24"/>
          <w:szCs w:val="24"/>
          <w:lang w:val="en-GB"/>
        </w:rPr>
        <w:t xml:space="preserve">. Pazniak produced </w:t>
      </w:r>
      <w:r w:rsidRPr="00D92002">
        <w:rPr>
          <w:sz w:val="24"/>
          <w:szCs w:val="24"/>
          <w:lang w:val="en-GB"/>
        </w:rPr>
        <w:t>and characterized the MXenes. D.R</w:t>
      </w:r>
      <w:r>
        <w:rPr>
          <w:sz w:val="24"/>
          <w:szCs w:val="24"/>
          <w:lang w:val="en-GB"/>
        </w:rPr>
        <w:t xml:space="preserve"> performed the simulations</w:t>
      </w:r>
      <w:r w:rsidR="002363F9">
        <w:rPr>
          <w:sz w:val="24"/>
          <w:szCs w:val="24"/>
          <w:lang w:val="en-GB"/>
        </w:rPr>
        <w:t xml:space="preserve"> on a physical mod</w:t>
      </w:r>
      <w:r w:rsidR="00B642D9">
        <w:rPr>
          <w:sz w:val="24"/>
          <w:szCs w:val="24"/>
          <w:lang w:val="en-GB"/>
        </w:rPr>
        <w:t xml:space="preserve">el defined by D.R. and A.D.C.. </w:t>
      </w:r>
      <w:r>
        <w:rPr>
          <w:sz w:val="24"/>
          <w:szCs w:val="24"/>
          <w:lang w:val="en-GB"/>
        </w:rPr>
        <w:t xml:space="preserve">R.L., </w:t>
      </w:r>
      <w:r w:rsidRPr="00D92002">
        <w:rPr>
          <w:sz w:val="24"/>
          <w:szCs w:val="24"/>
          <w:lang w:val="en-GB"/>
        </w:rPr>
        <w:t>A.L.</w:t>
      </w:r>
      <w:r>
        <w:rPr>
          <w:sz w:val="24"/>
          <w:szCs w:val="24"/>
          <w:lang w:val="en-GB"/>
        </w:rPr>
        <w:t xml:space="preserve">, </w:t>
      </w:r>
      <w:r w:rsidRPr="00D92002">
        <w:rPr>
          <w:szCs w:val="24"/>
          <w:lang w:val="en-GB"/>
        </w:rPr>
        <w:t>D.L</w:t>
      </w:r>
      <w:r>
        <w:rPr>
          <w:szCs w:val="24"/>
          <w:lang w:val="en-GB"/>
        </w:rPr>
        <w:t>.</w:t>
      </w:r>
      <w:r w:rsidRPr="00D92002">
        <w:rPr>
          <w:szCs w:val="24"/>
          <w:lang w:val="en-GB"/>
        </w:rPr>
        <w:t>, M</w:t>
      </w:r>
      <w:r>
        <w:rPr>
          <w:szCs w:val="24"/>
          <w:lang w:val="en-GB"/>
        </w:rPr>
        <w:t>.A. and</w:t>
      </w:r>
      <w:r w:rsidRPr="00D92002">
        <w:rPr>
          <w:szCs w:val="24"/>
          <w:lang w:val="en-GB"/>
        </w:rPr>
        <w:t xml:space="preserve"> R.C</w:t>
      </w:r>
      <w:r>
        <w:rPr>
          <w:szCs w:val="24"/>
          <w:lang w:val="en-GB"/>
        </w:rPr>
        <w:t>.</w:t>
      </w:r>
      <w:r w:rsidRPr="00D92002">
        <w:rPr>
          <w:sz w:val="24"/>
          <w:szCs w:val="24"/>
          <w:lang w:val="en-GB"/>
        </w:rPr>
        <w:t xml:space="preserve"> performed </w:t>
      </w:r>
      <w:r w:rsidR="009909D6">
        <w:rPr>
          <w:sz w:val="24"/>
          <w:szCs w:val="24"/>
          <w:lang w:val="en-GB"/>
        </w:rPr>
        <w:t xml:space="preserve">the </w:t>
      </w:r>
      <w:r w:rsidRPr="00D92002">
        <w:rPr>
          <w:sz w:val="24"/>
          <w:szCs w:val="24"/>
          <w:lang w:val="en-GB"/>
        </w:rPr>
        <w:t>UPS</w:t>
      </w:r>
      <w:r w:rsidR="0025436F">
        <w:rPr>
          <w:sz w:val="24"/>
          <w:szCs w:val="24"/>
          <w:lang w:val="en-GB"/>
        </w:rPr>
        <w:t xml:space="preserve"> and XPS measurements</w:t>
      </w:r>
      <w:r w:rsidRPr="00D92002">
        <w:rPr>
          <w:sz w:val="24"/>
          <w:szCs w:val="24"/>
          <w:lang w:val="en-GB"/>
        </w:rPr>
        <w:t xml:space="preserve">. </w:t>
      </w:r>
      <w:r w:rsidR="007A7D53">
        <w:rPr>
          <w:sz w:val="24"/>
          <w:szCs w:val="24"/>
          <w:lang w:val="en-GB"/>
        </w:rPr>
        <w:t>P.G. performed the analys</w:t>
      </w:r>
      <w:r w:rsidR="008266CA">
        <w:rPr>
          <w:sz w:val="24"/>
          <w:szCs w:val="24"/>
          <w:lang w:val="en-GB"/>
        </w:rPr>
        <w:t xml:space="preserve">is of JV data and visualisation for the manuscript. </w:t>
      </w:r>
      <w:r w:rsidR="0052335C" w:rsidRPr="0052335C">
        <w:rPr>
          <w:sz w:val="24"/>
          <w:szCs w:val="24"/>
          <w:highlight w:val="yellow"/>
          <w:lang w:val="en-GB"/>
        </w:rPr>
        <w:t>D.P. performed Auger spectroscopy measurements</w:t>
      </w:r>
      <w:r w:rsidR="0052335C">
        <w:rPr>
          <w:sz w:val="24"/>
          <w:szCs w:val="24"/>
          <w:lang w:val="en-GB"/>
        </w:rPr>
        <w:t>.</w:t>
      </w:r>
      <w:r w:rsidR="0052335C" w:rsidRPr="0052335C">
        <w:rPr>
          <w:sz w:val="24"/>
          <w:szCs w:val="24"/>
          <w:lang w:val="en-GB"/>
        </w:rPr>
        <w:t xml:space="preserve"> </w:t>
      </w:r>
      <w:r w:rsidR="0052335C" w:rsidRPr="0052335C">
        <w:rPr>
          <w:sz w:val="24"/>
          <w:szCs w:val="24"/>
          <w:highlight w:val="yellow"/>
          <w:lang w:val="en-GB"/>
        </w:rPr>
        <w:t>A.Y performed XRD, SEM and Auger data elaboration.</w:t>
      </w:r>
      <w:r w:rsidR="0052335C">
        <w:rPr>
          <w:sz w:val="24"/>
          <w:szCs w:val="24"/>
          <w:lang w:val="en-GB"/>
        </w:rPr>
        <w:t xml:space="preserve"> </w:t>
      </w:r>
      <w:r w:rsidR="0052335C" w:rsidRPr="0052335C">
        <w:rPr>
          <w:sz w:val="24"/>
          <w:szCs w:val="24"/>
          <w:highlight w:val="yellow"/>
          <w:lang w:val="en-GB"/>
        </w:rPr>
        <w:t>L.L. performed AFM images and Raman spectra.</w:t>
      </w:r>
      <w:r w:rsidR="0052335C">
        <w:rPr>
          <w:sz w:val="24"/>
          <w:szCs w:val="24"/>
          <w:lang w:val="en-GB"/>
        </w:rPr>
        <w:t xml:space="preserve"> </w:t>
      </w:r>
      <w:r w:rsidR="008266CA">
        <w:rPr>
          <w:sz w:val="24"/>
          <w:szCs w:val="24"/>
          <w:lang w:val="en-GB"/>
        </w:rPr>
        <w:t>A.T. and S.D. provided administrative support and resources.</w:t>
      </w:r>
      <w:r w:rsidR="008266CA" w:rsidRPr="00D92002">
        <w:rPr>
          <w:sz w:val="24"/>
          <w:szCs w:val="24"/>
          <w:lang w:val="en-GB"/>
        </w:rPr>
        <w:t xml:space="preserve"> </w:t>
      </w:r>
      <w:r>
        <w:rPr>
          <w:sz w:val="24"/>
          <w:szCs w:val="24"/>
          <w:lang w:val="en-GB"/>
        </w:rPr>
        <w:t>A.A</w:t>
      </w:r>
      <w:r w:rsidR="00F62A1A">
        <w:rPr>
          <w:sz w:val="24"/>
          <w:szCs w:val="24"/>
          <w:lang w:val="en-GB"/>
        </w:rPr>
        <w:t>.</w:t>
      </w:r>
      <w:r>
        <w:rPr>
          <w:sz w:val="24"/>
          <w:szCs w:val="24"/>
          <w:lang w:val="en-GB"/>
        </w:rPr>
        <w:t xml:space="preserve"> coordinated the research </w:t>
      </w:r>
      <w:r w:rsidR="008360F6">
        <w:rPr>
          <w:sz w:val="24"/>
          <w:szCs w:val="24"/>
          <w:lang w:val="en-GB"/>
        </w:rPr>
        <w:t>activity and supervised the entire work.</w:t>
      </w:r>
      <w:r w:rsidRPr="00D92002">
        <w:rPr>
          <w:sz w:val="24"/>
          <w:szCs w:val="24"/>
          <w:lang w:val="en-GB"/>
        </w:rPr>
        <w:t xml:space="preserve"> The manuscript was written with contribution</w:t>
      </w:r>
      <w:r>
        <w:rPr>
          <w:sz w:val="24"/>
          <w:szCs w:val="24"/>
          <w:lang w:val="en-GB"/>
        </w:rPr>
        <w:t xml:space="preserve">s from all the authors. All the </w:t>
      </w:r>
      <w:r w:rsidRPr="00D92002">
        <w:rPr>
          <w:sz w:val="24"/>
          <w:szCs w:val="24"/>
          <w:lang w:val="en-GB"/>
        </w:rPr>
        <w:t>authors approved the final version of the manuscript.</w:t>
      </w:r>
    </w:p>
    <w:p w14:paraId="13730B12" w14:textId="77777777" w:rsidR="006F38B4" w:rsidRPr="005A1581" w:rsidRDefault="00BA3D9A" w:rsidP="00AE738F">
      <w:pPr>
        <w:spacing w:after="240"/>
        <w:rPr>
          <w:b/>
          <w:sz w:val="24"/>
          <w:szCs w:val="24"/>
          <w:lang w:val="en-GB"/>
        </w:rPr>
      </w:pPr>
      <w:r w:rsidRPr="005A1581">
        <w:rPr>
          <w:b/>
          <w:sz w:val="24"/>
          <w:szCs w:val="24"/>
          <w:lang w:val="en-GB"/>
        </w:rPr>
        <w:t>Reference</w:t>
      </w:r>
      <w:r w:rsidR="006F38B4" w:rsidRPr="005A1581">
        <w:rPr>
          <w:b/>
          <w:sz w:val="24"/>
          <w:szCs w:val="24"/>
          <w:lang w:val="en-GB"/>
        </w:rPr>
        <w:t>s</w:t>
      </w:r>
    </w:p>
    <w:p w14:paraId="67706462" w14:textId="404FB10C" w:rsidR="00A63175" w:rsidRPr="008447B6" w:rsidRDefault="00A032B1" w:rsidP="00A63175">
      <w:pPr>
        <w:widowControl w:val="0"/>
        <w:autoSpaceDE w:val="0"/>
        <w:autoSpaceDN w:val="0"/>
        <w:adjustRightInd w:val="0"/>
        <w:spacing w:line="240" w:lineRule="auto"/>
        <w:ind w:left="640" w:hanging="640"/>
        <w:rPr>
          <w:noProof/>
          <w:szCs w:val="24"/>
          <w:lang w:val="en-GB"/>
        </w:rPr>
      </w:pPr>
      <w:r>
        <w:rPr>
          <w:noProof/>
          <w:lang w:val="en-GB"/>
        </w:rPr>
        <w:fldChar w:fldCharType="begin" w:fldLock="1"/>
      </w:r>
      <w:r>
        <w:rPr>
          <w:noProof/>
          <w:lang w:val="en-GB"/>
        </w:rPr>
        <w:instrText xml:space="preserve">ADDIN Mendeley Bibliography CSL_BIBLIOGRAPHY </w:instrText>
      </w:r>
      <w:r>
        <w:rPr>
          <w:noProof/>
          <w:lang w:val="en-GB"/>
        </w:rPr>
        <w:fldChar w:fldCharType="separate"/>
      </w:r>
      <w:r w:rsidR="00A63175" w:rsidRPr="008447B6">
        <w:rPr>
          <w:noProof/>
          <w:szCs w:val="24"/>
          <w:lang w:val="en-GB"/>
        </w:rPr>
        <w:t>[1]</w:t>
      </w:r>
      <w:r w:rsidR="00A63175" w:rsidRPr="008447B6">
        <w:rPr>
          <w:noProof/>
          <w:szCs w:val="24"/>
          <w:lang w:val="en-GB"/>
        </w:rPr>
        <w:tab/>
        <w:t>A. Kojima, K. Teshima, Y. Shirai, T. Miyasaka, Organometal halide perovskites as visible-light sensitizers for photovoltaic cells, J. Am. Chem. Soc. 131 (2009) 6050–6051. https://doi.org/10.1021/ja809598r.</w:t>
      </w:r>
    </w:p>
    <w:p w14:paraId="5DC7E515" w14:textId="77777777" w:rsidR="00A63175" w:rsidRPr="008447B6" w:rsidRDefault="00A63175" w:rsidP="00A63175">
      <w:pPr>
        <w:widowControl w:val="0"/>
        <w:autoSpaceDE w:val="0"/>
        <w:autoSpaceDN w:val="0"/>
        <w:adjustRightInd w:val="0"/>
        <w:spacing w:line="240" w:lineRule="auto"/>
        <w:ind w:left="640" w:hanging="640"/>
        <w:rPr>
          <w:noProof/>
          <w:szCs w:val="24"/>
          <w:lang w:val="en-GB"/>
        </w:rPr>
      </w:pPr>
      <w:r w:rsidRPr="008447B6">
        <w:rPr>
          <w:noProof/>
          <w:szCs w:val="24"/>
          <w:lang w:val="en-GB"/>
        </w:rPr>
        <w:t>[2]</w:t>
      </w:r>
      <w:r w:rsidRPr="008447B6">
        <w:rPr>
          <w:noProof/>
          <w:szCs w:val="24"/>
          <w:lang w:val="en-GB"/>
        </w:rPr>
        <w:tab/>
        <w:t>H.-S. Kim, A. Hagfeldt, N.-G. Park, Morphological and Compositional Progress in Halide Perovskite Solar Cells, ChemComm. 55 (2019) 1192–1200. https://doi.org/10.1039/C8CC08653B.Volume.</w:t>
      </w:r>
    </w:p>
    <w:p w14:paraId="58AC3C88" w14:textId="77777777" w:rsidR="00A63175" w:rsidRPr="008447B6" w:rsidRDefault="00A63175" w:rsidP="00A63175">
      <w:pPr>
        <w:widowControl w:val="0"/>
        <w:autoSpaceDE w:val="0"/>
        <w:autoSpaceDN w:val="0"/>
        <w:adjustRightInd w:val="0"/>
        <w:spacing w:line="240" w:lineRule="auto"/>
        <w:ind w:left="640" w:hanging="640"/>
        <w:rPr>
          <w:noProof/>
          <w:szCs w:val="24"/>
          <w:lang w:val="en-GB"/>
        </w:rPr>
      </w:pPr>
      <w:r w:rsidRPr="008447B6">
        <w:rPr>
          <w:noProof/>
          <w:szCs w:val="24"/>
          <w:lang w:val="en-GB"/>
        </w:rPr>
        <w:lastRenderedPageBreak/>
        <w:t>[3]</w:t>
      </w:r>
      <w:r w:rsidRPr="008447B6">
        <w:rPr>
          <w:noProof/>
          <w:szCs w:val="24"/>
          <w:lang w:val="en-GB"/>
        </w:rPr>
        <w:tab/>
        <w:t>R. Swartwout, M.T. Hoerantner, V. Bulović, Scalable Deposition Methods for Large‐area Production of Perovskite Thin Films, Energy Environ. Mater. 2 (2019) 119–145. https://doi.org/10.1002/eem2.12043.</w:t>
      </w:r>
    </w:p>
    <w:p w14:paraId="629B0871" w14:textId="77777777" w:rsidR="00A63175" w:rsidRPr="008447B6" w:rsidRDefault="00A63175" w:rsidP="00A63175">
      <w:pPr>
        <w:widowControl w:val="0"/>
        <w:autoSpaceDE w:val="0"/>
        <w:autoSpaceDN w:val="0"/>
        <w:adjustRightInd w:val="0"/>
        <w:spacing w:line="240" w:lineRule="auto"/>
        <w:ind w:left="640" w:hanging="640"/>
        <w:rPr>
          <w:noProof/>
          <w:szCs w:val="24"/>
          <w:lang w:val="en-GB"/>
        </w:rPr>
      </w:pPr>
      <w:r w:rsidRPr="008447B6">
        <w:rPr>
          <w:noProof/>
          <w:szCs w:val="24"/>
          <w:lang w:val="en-GB"/>
        </w:rPr>
        <w:t>[4]</w:t>
      </w:r>
      <w:r w:rsidRPr="008447B6">
        <w:rPr>
          <w:noProof/>
          <w:szCs w:val="24"/>
          <w:lang w:val="en-GB"/>
        </w:rPr>
        <w:tab/>
        <w:t>V.M. Le Corre, M. Stolterfoht, L. Perdigón Toro, M. Feuerstein, C. Wolff, L. Gil-Escrig, H.J. Bolink, D. Neher, L.J.A. Koster, Charge Transport Layers Limiting the Efficiency of Perovskite Solar Cells: How to Optimize Conductivity, Doping, and Thickness, ACS Appl. Energy Mater. 2 (2019) 6280–6287. https://doi.org/10.1021/acsaem.9b00856.</w:t>
      </w:r>
    </w:p>
    <w:p w14:paraId="709FCB7D" w14:textId="77777777" w:rsidR="00A63175" w:rsidRPr="008447B6" w:rsidRDefault="00A63175" w:rsidP="00A63175">
      <w:pPr>
        <w:widowControl w:val="0"/>
        <w:autoSpaceDE w:val="0"/>
        <w:autoSpaceDN w:val="0"/>
        <w:adjustRightInd w:val="0"/>
        <w:spacing w:line="240" w:lineRule="auto"/>
        <w:ind w:left="640" w:hanging="640"/>
        <w:rPr>
          <w:noProof/>
          <w:szCs w:val="24"/>
          <w:lang w:val="en-GB"/>
        </w:rPr>
      </w:pPr>
      <w:r w:rsidRPr="008447B6">
        <w:rPr>
          <w:noProof/>
          <w:szCs w:val="24"/>
          <w:lang w:val="en-GB"/>
        </w:rPr>
        <w:t>[5]</w:t>
      </w:r>
      <w:r w:rsidRPr="008447B6">
        <w:rPr>
          <w:noProof/>
          <w:szCs w:val="24"/>
          <w:lang w:val="en-GB"/>
        </w:rPr>
        <w:tab/>
        <w:t>S. Maniarasu, T.B. Korukonda, V. Manjunath, E. Ramasamy, M. Ramesh, G. Veerappan, Recent advancement in metal cathode and hole-conductor-free perovskite solar cells for low-cost and high stability: A route towards commercialization, Renew. Sustain. Energy Rev. 82 (2018) 845–857. https://doi.org/10.1016/j.rser.2017.09.095.</w:t>
      </w:r>
    </w:p>
    <w:p w14:paraId="3D4E5E97" w14:textId="77777777" w:rsidR="00A63175" w:rsidRPr="008447B6" w:rsidRDefault="00A63175" w:rsidP="00A63175">
      <w:pPr>
        <w:widowControl w:val="0"/>
        <w:autoSpaceDE w:val="0"/>
        <w:autoSpaceDN w:val="0"/>
        <w:adjustRightInd w:val="0"/>
        <w:spacing w:line="240" w:lineRule="auto"/>
        <w:ind w:left="640" w:hanging="640"/>
        <w:rPr>
          <w:noProof/>
          <w:szCs w:val="24"/>
          <w:lang w:val="en-GB"/>
        </w:rPr>
      </w:pPr>
      <w:r w:rsidRPr="008447B6">
        <w:rPr>
          <w:noProof/>
          <w:szCs w:val="24"/>
          <w:lang w:val="en-GB"/>
        </w:rPr>
        <w:t>[6]</w:t>
      </w:r>
      <w:r w:rsidRPr="008447B6">
        <w:rPr>
          <w:noProof/>
          <w:szCs w:val="24"/>
          <w:lang w:val="en-GB"/>
        </w:rPr>
        <w:tab/>
        <w:t>A.K. Jena, A. Kulkarni, T. Miyasaka, Halide Perovskite Photovoltaics: Background, Status, and Future Prospects, Chem. Rev. 119 (2019) 3036–3103. https://doi.org/10.1021/acs.chemrev.8b00539.</w:t>
      </w:r>
    </w:p>
    <w:p w14:paraId="028F9B27" w14:textId="77777777" w:rsidR="00A63175" w:rsidRPr="008447B6" w:rsidRDefault="00A63175" w:rsidP="00A63175">
      <w:pPr>
        <w:widowControl w:val="0"/>
        <w:autoSpaceDE w:val="0"/>
        <w:autoSpaceDN w:val="0"/>
        <w:adjustRightInd w:val="0"/>
        <w:spacing w:line="240" w:lineRule="auto"/>
        <w:ind w:left="640" w:hanging="640"/>
        <w:rPr>
          <w:noProof/>
          <w:szCs w:val="24"/>
          <w:lang w:val="en-GB"/>
        </w:rPr>
      </w:pPr>
      <w:r w:rsidRPr="008447B6">
        <w:rPr>
          <w:noProof/>
          <w:szCs w:val="24"/>
          <w:lang w:val="en-GB"/>
        </w:rPr>
        <w:t>[7]</w:t>
      </w:r>
      <w:r w:rsidRPr="008447B6">
        <w:rPr>
          <w:noProof/>
          <w:szCs w:val="24"/>
          <w:lang w:val="en-GB"/>
        </w:rPr>
        <w:tab/>
        <w:t>I. Hussain, H.P. Tran, J. Jaksik, J. Moore, N. Islam, M.J. Uddin, Functional materials, device architecture, and flexibility of perovskite solar cell, Emergent Mater. 1 (2018) 133–154. https://doi.org/10.1007/s42247-018-0013-1.</w:t>
      </w:r>
    </w:p>
    <w:p w14:paraId="5A3FE7E8" w14:textId="77777777" w:rsidR="00A63175" w:rsidRPr="008447B6" w:rsidRDefault="00A63175" w:rsidP="00A63175">
      <w:pPr>
        <w:widowControl w:val="0"/>
        <w:autoSpaceDE w:val="0"/>
        <w:autoSpaceDN w:val="0"/>
        <w:adjustRightInd w:val="0"/>
        <w:spacing w:line="240" w:lineRule="auto"/>
        <w:ind w:left="640" w:hanging="640"/>
        <w:rPr>
          <w:noProof/>
          <w:szCs w:val="24"/>
          <w:lang w:val="en-GB"/>
        </w:rPr>
      </w:pPr>
      <w:r w:rsidRPr="008447B6">
        <w:rPr>
          <w:noProof/>
          <w:szCs w:val="24"/>
          <w:lang w:val="en-GB"/>
        </w:rPr>
        <w:t>[8]</w:t>
      </w:r>
      <w:r w:rsidRPr="008447B6">
        <w:rPr>
          <w:noProof/>
          <w:szCs w:val="24"/>
          <w:lang w:val="en-GB"/>
        </w:rPr>
        <w:tab/>
        <w:t>W.S. Yang, B. Park, E.H. Jung, N.J. Jeon, Iodide management in formamidinium-lead-halide – based perovskite layers for efficient solar cells, Science (80-. ). 356 (2017) 1376–1379.</w:t>
      </w:r>
    </w:p>
    <w:p w14:paraId="60B086B9" w14:textId="77777777" w:rsidR="00A63175" w:rsidRPr="008447B6" w:rsidRDefault="00A63175" w:rsidP="00A63175">
      <w:pPr>
        <w:widowControl w:val="0"/>
        <w:autoSpaceDE w:val="0"/>
        <w:autoSpaceDN w:val="0"/>
        <w:adjustRightInd w:val="0"/>
        <w:spacing w:line="240" w:lineRule="auto"/>
        <w:ind w:left="640" w:hanging="640"/>
        <w:rPr>
          <w:noProof/>
          <w:szCs w:val="24"/>
          <w:lang w:val="en-GB"/>
        </w:rPr>
      </w:pPr>
      <w:r w:rsidRPr="008447B6">
        <w:rPr>
          <w:noProof/>
          <w:szCs w:val="24"/>
          <w:lang w:val="en-GB"/>
        </w:rPr>
        <w:t>[9]</w:t>
      </w:r>
      <w:r w:rsidRPr="008447B6">
        <w:rPr>
          <w:noProof/>
          <w:szCs w:val="24"/>
          <w:lang w:val="en-GB"/>
        </w:rPr>
        <w:tab/>
        <w:t>H. Chen, Q. Wei, M.I. Saidaminov, F. Wang, A. Johnston, Y. Hou, Z. Peng, K. Xu, W. Zhou, Z. Liu, L. Qiao, X. Wang, S. Xu, J. Li, R. Long, Y. Ke, E.H. Sargent, Z. Ning, Efficient and Stable Inverted Perovskite Solar Cells Incorporating Secondary Amines, Adv. Mater. 1903559 (2019) 1–9. https://doi.org/10.1002/adma.201903559.</w:t>
      </w:r>
    </w:p>
    <w:p w14:paraId="6F2D5713" w14:textId="77777777" w:rsidR="00A63175" w:rsidRPr="008447B6" w:rsidRDefault="00A63175" w:rsidP="00A63175">
      <w:pPr>
        <w:widowControl w:val="0"/>
        <w:autoSpaceDE w:val="0"/>
        <w:autoSpaceDN w:val="0"/>
        <w:adjustRightInd w:val="0"/>
        <w:spacing w:line="240" w:lineRule="auto"/>
        <w:ind w:left="640" w:hanging="640"/>
        <w:rPr>
          <w:noProof/>
          <w:szCs w:val="24"/>
          <w:lang w:val="en-GB"/>
        </w:rPr>
      </w:pPr>
      <w:r w:rsidRPr="008447B6">
        <w:rPr>
          <w:noProof/>
          <w:szCs w:val="24"/>
          <w:lang w:val="en-GB"/>
        </w:rPr>
        <w:t>[10]</w:t>
      </w:r>
      <w:r w:rsidRPr="008447B6">
        <w:rPr>
          <w:noProof/>
          <w:szCs w:val="24"/>
          <w:lang w:val="en-GB"/>
        </w:rPr>
        <w:tab/>
        <w:t>P. Wang, R. Li, B. Chen, F. Hou, J. Zhang, Y. Zhao, Gradient Energy Alignment Engineering for Planar Perovskite Solar Cells with Efficiency Over 23 %, 1905766 (2020) 1–8. https://doi.org/10.1002/adma.201905766.</w:t>
      </w:r>
    </w:p>
    <w:p w14:paraId="39725503" w14:textId="77777777" w:rsidR="00A63175" w:rsidRPr="008447B6" w:rsidRDefault="00A63175" w:rsidP="00A63175">
      <w:pPr>
        <w:widowControl w:val="0"/>
        <w:autoSpaceDE w:val="0"/>
        <w:autoSpaceDN w:val="0"/>
        <w:adjustRightInd w:val="0"/>
        <w:spacing w:line="240" w:lineRule="auto"/>
        <w:ind w:left="640" w:hanging="640"/>
        <w:rPr>
          <w:noProof/>
          <w:szCs w:val="24"/>
          <w:lang w:val="en-GB"/>
        </w:rPr>
      </w:pPr>
      <w:r w:rsidRPr="008447B6">
        <w:rPr>
          <w:noProof/>
          <w:szCs w:val="24"/>
          <w:lang w:val="en-GB"/>
        </w:rPr>
        <w:t>[11]</w:t>
      </w:r>
      <w:r w:rsidRPr="008447B6">
        <w:rPr>
          <w:noProof/>
          <w:szCs w:val="24"/>
          <w:lang w:val="en-GB"/>
        </w:rPr>
        <w:tab/>
        <w:t>S. Shao, M.A. Loi, The Role of the Interfaces in Perovskite Solar Cells, Adv. Mater. Interfaces. 7 (2020) 1901469. https://doi.org/10.1002/admi.201901469.</w:t>
      </w:r>
    </w:p>
    <w:p w14:paraId="72341726" w14:textId="77777777" w:rsidR="00A63175" w:rsidRPr="008447B6" w:rsidRDefault="00A63175" w:rsidP="00A63175">
      <w:pPr>
        <w:widowControl w:val="0"/>
        <w:autoSpaceDE w:val="0"/>
        <w:autoSpaceDN w:val="0"/>
        <w:adjustRightInd w:val="0"/>
        <w:spacing w:line="240" w:lineRule="auto"/>
        <w:ind w:left="640" w:hanging="640"/>
        <w:rPr>
          <w:noProof/>
          <w:szCs w:val="24"/>
          <w:lang w:val="en-GB"/>
        </w:rPr>
      </w:pPr>
      <w:r w:rsidRPr="008447B6">
        <w:rPr>
          <w:noProof/>
          <w:szCs w:val="24"/>
          <w:lang w:val="en-GB"/>
        </w:rPr>
        <w:t>[12]</w:t>
      </w:r>
      <w:r w:rsidRPr="008447B6">
        <w:rPr>
          <w:noProof/>
          <w:szCs w:val="24"/>
          <w:lang w:val="en-GB"/>
        </w:rPr>
        <w:tab/>
        <w:t>Y. Wu, X. Yang, W. Chen, Y. Yue, M. Cai, F. Xie, E. Bi, A. Islam, L. Han, Perovskite solar cells with 18.21% efficiency and area over 1 cm2 fabricated by heterojunction engineering, 1 (2016) 16148. https://doi.org/10.1038/NENERGY.2016.148.</w:t>
      </w:r>
    </w:p>
    <w:p w14:paraId="5368FC72" w14:textId="77777777" w:rsidR="00A63175" w:rsidRPr="00A63175" w:rsidRDefault="00A63175" w:rsidP="00A63175">
      <w:pPr>
        <w:widowControl w:val="0"/>
        <w:autoSpaceDE w:val="0"/>
        <w:autoSpaceDN w:val="0"/>
        <w:adjustRightInd w:val="0"/>
        <w:spacing w:line="240" w:lineRule="auto"/>
        <w:ind w:left="640" w:hanging="640"/>
        <w:rPr>
          <w:noProof/>
          <w:szCs w:val="24"/>
        </w:rPr>
      </w:pPr>
      <w:r w:rsidRPr="008447B6">
        <w:rPr>
          <w:noProof/>
          <w:szCs w:val="24"/>
          <w:lang w:val="en-GB"/>
        </w:rPr>
        <w:t>[13]</w:t>
      </w:r>
      <w:r w:rsidRPr="008447B6">
        <w:rPr>
          <w:noProof/>
          <w:szCs w:val="24"/>
          <w:lang w:val="en-GB"/>
        </w:rPr>
        <w:tab/>
        <w:t xml:space="preserve">W. Chen, Y. Wu, J. Fan, A.B. Djurišic, F. Liu, H.W. Tam, A. Ng, C. Surya, W.K. Chan, D. Wang, Z. He, Understanding the Doping Effect on NiO : Toward High- Performance Inverted Perovskite Solar Cells, Adv. </w:t>
      </w:r>
      <w:r w:rsidRPr="00A63175">
        <w:rPr>
          <w:noProof/>
          <w:szCs w:val="24"/>
        </w:rPr>
        <w:t>Electron. Mater. 1703519 (2018) 1–10. https://doi.org/10.1002/aenm.201703519.</w:t>
      </w:r>
    </w:p>
    <w:p w14:paraId="7DA99420" w14:textId="77777777" w:rsidR="00A63175" w:rsidRPr="00A63175" w:rsidRDefault="00A63175" w:rsidP="00A63175">
      <w:pPr>
        <w:widowControl w:val="0"/>
        <w:autoSpaceDE w:val="0"/>
        <w:autoSpaceDN w:val="0"/>
        <w:adjustRightInd w:val="0"/>
        <w:spacing w:line="240" w:lineRule="auto"/>
        <w:ind w:left="640" w:hanging="640"/>
        <w:rPr>
          <w:noProof/>
          <w:szCs w:val="24"/>
        </w:rPr>
      </w:pPr>
      <w:r w:rsidRPr="00A63175">
        <w:rPr>
          <w:noProof/>
          <w:szCs w:val="24"/>
        </w:rPr>
        <w:t>[14]</w:t>
      </w:r>
      <w:r w:rsidRPr="00A63175">
        <w:rPr>
          <w:noProof/>
          <w:szCs w:val="24"/>
        </w:rPr>
        <w:tab/>
        <w:t>A. Di Carlo, A. Agresti, F. Brunetti, S. Pescetelli, Two-dimensional materials in perovskite solar cells, J. Phys. Energy. (2020). https://doi.org/10.1088/2515-7655/ab9eab.</w:t>
      </w:r>
    </w:p>
    <w:p w14:paraId="6DA49359" w14:textId="77777777" w:rsidR="00A63175" w:rsidRPr="00A63175" w:rsidRDefault="00A63175" w:rsidP="00A63175">
      <w:pPr>
        <w:widowControl w:val="0"/>
        <w:autoSpaceDE w:val="0"/>
        <w:autoSpaceDN w:val="0"/>
        <w:adjustRightInd w:val="0"/>
        <w:spacing w:line="240" w:lineRule="auto"/>
        <w:ind w:left="640" w:hanging="640"/>
        <w:rPr>
          <w:noProof/>
          <w:szCs w:val="24"/>
        </w:rPr>
      </w:pPr>
      <w:r w:rsidRPr="00A63175">
        <w:rPr>
          <w:noProof/>
          <w:szCs w:val="24"/>
        </w:rPr>
        <w:t>[15]</w:t>
      </w:r>
      <w:r w:rsidRPr="00A63175">
        <w:rPr>
          <w:noProof/>
          <w:szCs w:val="24"/>
        </w:rPr>
        <w:tab/>
        <w:t>A. Agresti, S. Pescetelli, A.L. Palma, A.E. Del Rio Castillo, D. Konios, G. Kakavelakis, S. Razza, L. Cinà, E. Kymakis, F. Bonaccorso, A. Di Carlo, Graphene Interface Engineering for Perovskite Solar Modules: 12.6% Power Conversion Efficiency over 50 cm2Active Area, ACS Energy Lett. 2 (2017) 279–287. https://doi.org/10.1021/acsenergylett.6b00672.</w:t>
      </w:r>
    </w:p>
    <w:p w14:paraId="5DB5A3C2" w14:textId="77777777" w:rsidR="00A63175" w:rsidRPr="00A63175" w:rsidRDefault="00A63175" w:rsidP="00A63175">
      <w:pPr>
        <w:widowControl w:val="0"/>
        <w:autoSpaceDE w:val="0"/>
        <w:autoSpaceDN w:val="0"/>
        <w:adjustRightInd w:val="0"/>
        <w:spacing w:line="240" w:lineRule="auto"/>
        <w:ind w:left="640" w:hanging="640"/>
        <w:rPr>
          <w:noProof/>
          <w:szCs w:val="24"/>
        </w:rPr>
      </w:pPr>
      <w:r w:rsidRPr="00A63175">
        <w:rPr>
          <w:noProof/>
          <w:szCs w:val="24"/>
        </w:rPr>
        <w:t>[16]</w:t>
      </w:r>
      <w:r w:rsidRPr="00A63175">
        <w:rPr>
          <w:noProof/>
          <w:szCs w:val="24"/>
        </w:rPr>
        <w:tab/>
        <w:t>A. Agresti, S. Pescetelli, A.L. Palma, B. Martin-Garcia, L. Najafi, S. Bellani, I. Moreels, M. Prato, F. Bonaccorso, A. Di Carlo, Two-dimensional (2D) Material Interface Engineering for Efficient Perovskite Large-area Modules., ACS Energy Lett. 4 (2019) 1862–1871. https://doi.org/10.1021/acsenergylett.9b01151.</w:t>
      </w:r>
    </w:p>
    <w:p w14:paraId="1C582F02" w14:textId="77777777" w:rsidR="00A63175" w:rsidRPr="008447B6" w:rsidRDefault="00A63175" w:rsidP="00A63175">
      <w:pPr>
        <w:widowControl w:val="0"/>
        <w:autoSpaceDE w:val="0"/>
        <w:autoSpaceDN w:val="0"/>
        <w:adjustRightInd w:val="0"/>
        <w:spacing w:line="240" w:lineRule="auto"/>
        <w:ind w:left="640" w:hanging="640"/>
        <w:rPr>
          <w:noProof/>
          <w:szCs w:val="24"/>
          <w:lang w:val="en-GB"/>
        </w:rPr>
      </w:pPr>
      <w:r w:rsidRPr="008447B6">
        <w:rPr>
          <w:noProof/>
          <w:szCs w:val="24"/>
          <w:lang w:val="en-GB"/>
        </w:rPr>
        <w:t>[17]</w:t>
      </w:r>
      <w:r w:rsidRPr="008447B6">
        <w:rPr>
          <w:noProof/>
          <w:szCs w:val="24"/>
          <w:lang w:val="en-GB"/>
        </w:rPr>
        <w:tab/>
        <w:t>B. Wang, J. Iocozzia, M. Zhang, M. Ye, S. Yan, H. Jin, S. Wang, Z. Zou, Z. Lin, The charge carrier dynamics, efficiency and stability of two-dimensional material-based perovskite solar cells, Chem. Soc. Rev. 48 (2019) 4854–4891. https://doi.org/10.1039/c9cs00254e.</w:t>
      </w:r>
    </w:p>
    <w:p w14:paraId="7E1017EB" w14:textId="77777777" w:rsidR="00A63175" w:rsidRPr="008447B6" w:rsidRDefault="00A63175" w:rsidP="00A63175">
      <w:pPr>
        <w:widowControl w:val="0"/>
        <w:autoSpaceDE w:val="0"/>
        <w:autoSpaceDN w:val="0"/>
        <w:adjustRightInd w:val="0"/>
        <w:spacing w:line="240" w:lineRule="auto"/>
        <w:ind w:left="640" w:hanging="640"/>
        <w:rPr>
          <w:noProof/>
          <w:szCs w:val="24"/>
          <w:lang w:val="en-GB"/>
        </w:rPr>
      </w:pPr>
      <w:r w:rsidRPr="008447B6">
        <w:rPr>
          <w:noProof/>
          <w:szCs w:val="24"/>
          <w:lang w:val="en-GB"/>
        </w:rPr>
        <w:t>[18]</w:t>
      </w:r>
      <w:r w:rsidRPr="008447B6">
        <w:rPr>
          <w:noProof/>
          <w:szCs w:val="24"/>
          <w:lang w:val="en-GB"/>
        </w:rPr>
        <w:tab/>
        <w:t>M. Acik, S.B. Darling, Graphene in perovskite solar cells: device design, characterization and implementation, J. Mater. Chem. A. 4 (2016) 6185–6235. https://doi.org/10.1039/C5TA09911K.</w:t>
      </w:r>
    </w:p>
    <w:p w14:paraId="4A729B6A" w14:textId="77777777" w:rsidR="00A63175" w:rsidRPr="008447B6" w:rsidRDefault="00A63175" w:rsidP="00A63175">
      <w:pPr>
        <w:widowControl w:val="0"/>
        <w:autoSpaceDE w:val="0"/>
        <w:autoSpaceDN w:val="0"/>
        <w:adjustRightInd w:val="0"/>
        <w:spacing w:line="240" w:lineRule="auto"/>
        <w:ind w:left="640" w:hanging="640"/>
        <w:rPr>
          <w:noProof/>
          <w:szCs w:val="24"/>
          <w:lang w:val="en-GB"/>
        </w:rPr>
      </w:pPr>
      <w:r w:rsidRPr="008447B6">
        <w:rPr>
          <w:noProof/>
          <w:szCs w:val="24"/>
          <w:lang w:val="en-GB"/>
        </w:rPr>
        <w:t>[19]</w:t>
      </w:r>
      <w:r w:rsidRPr="008447B6">
        <w:rPr>
          <w:noProof/>
          <w:szCs w:val="24"/>
          <w:lang w:val="en-GB"/>
        </w:rPr>
        <w:tab/>
        <w:t>C. Petridis, G. Kakavelakis, E. Kymakis, Renaissance of graphene-related materials in photovoltaics due to the emergence of metal halide perovskite solar cells, Energy Environ. Sci. 11 (2018) 1030–1061. https://doi.org/10.1039/c7ee03620e.</w:t>
      </w:r>
    </w:p>
    <w:p w14:paraId="29C113E4" w14:textId="77777777" w:rsidR="00A63175" w:rsidRPr="008447B6" w:rsidRDefault="00A63175" w:rsidP="00A63175">
      <w:pPr>
        <w:widowControl w:val="0"/>
        <w:autoSpaceDE w:val="0"/>
        <w:autoSpaceDN w:val="0"/>
        <w:adjustRightInd w:val="0"/>
        <w:spacing w:line="240" w:lineRule="auto"/>
        <w:ind w:left="640" w:hanging="640"/>
        <w:rPr>
          <w:noProof/>
          <w:szCs w:val="24"/>
          <w:lang w:val="en-GB"/>
        </w:rPr>
      </w:pPr>
      <w:r w:rsidRPr="008447B6">
        <w:rPr>
          <w:noProof/>
          <w:szCs w:val="24"/>
          <w:lang w:val="en-GB"/>
        </w:rPr>
        <w:t>[20]</w:t>
      </w:r>
      <w:r w:rsidRPr="008447B6">
        <w:rPr>
          <w:noProof/>
          <w:szCs w:val="24"/>
          <w:lang w:val="en-GB"/>
        </w:rPr>
        <w:tab/>
        <w:t>G. Kakavelakis, E. Kymakis, K. Petridis, 2D Materials Beyond Graphene for Metal Halide Perovskite Solar Cells, Adv. Mater. Interfaces. 1800339 (2018) 1–8. https://doi.org/10.1002/admi.201800339.</w:t>
      </w:r>
    </w:p>
    <w:p w14:paraId="6F24D842" w14:textId="77777777" w:rsidR="00A63175" w:rsidRPr="008447B6" w:rsidRDefault="00A63175" w:rsidP="00A63175">
      <w:pPr>
        <w:widowControl w:val="0"/>
        <w:autoSpaceDE w:val="0"/>
        <w:autoSpaceDN w:val="0"/>
        <w:adjustRightInd w:val="0"/>
        <w:spacing w:line="240" w:lineRule="auto"/>
        <w:ind w:left="640" w:hanging="640"/>
        <w:rPr>
          <w:noProof/>
          <w:szCs w:val="24"/>
          <w:lang w:val="en-GB"/>
        </w:rPr>
      </w:pPr>
      <w:r w:rsidRPr="008447B6">
        <w:rPr>
          <w:noProof/>
          <w:szCs w:val="24"/>
          <w:lang w:val="en-GB"/>
        </w:rPr>
        <w:t>[21]</w:t>
      </w:r>
      <w:r w:rsidRPr="008447B6">
        <w:rPr>
          <w:noProof/>
          <w:szCs w:val="24"/>
          <w:lang w:val="en-GB"/>
        </w:rPr>
        <w:tab/>
        <w:t>A.S.R. Bati, M. Batmunkh, J.G. Shapter, Emerging 2D Layered Materials for Perovskite Solar Cells, Adv. Energy Mater. 1902253 (2019) 1–21. https://doi.org/10.1002/aenm.201902253.</w:t>
      </w:r>
    </w:p>
    <w:p w14:paraId="73895249" w14:textId="77777777" w:rsidR="00A63175" w:rsidRPr="008447B6" w:rsidRDefault="00A63175" w:rsidP="00A63175">
      <w:pPr>
        <w:widowControl w:val="0"/>
        <w:autoSpaceDE w:val="0"/>
        <w:autoSpaceDN w:val="0"/>
        <w:adjustRightInd w:val="0"/>
        <w:spacing w:line="240" w:lineRule="auto"/>
        <w:ind w:left="640" w:hanging="640"/>
        <w:rPr>
          <w:noProof/>
          <w:szCs w:val="24"/>
          <w:lang w:val="en-GB"/>
        </w:rPr>
      </w:pPr>
      <w:r w:rsidRPr="008447B6">
        <w:rPr>
          <w:noProof/>
          <w:szCs w:val="24"/>
          <w:lang w:val="en-GB"/>
        </w:rPr>
        <w:t>[22]</w:t>
      </w:r>
      <w:r w:rsidRPr="008447B6">
        <w:rPr>
          <w:noProof/>
          <w:szCs w:val="24"/>
          <w:lang w:val="en-GB"/>
        </w:rPr>
        <w:tab/>
        <w:t xml:space="preserve">A. Agresti, A. Pazniak, S. Pescetelli, A. Di Vito, D. Rossi, A. Pecchia, M. Auf der Maur, A. Liedl, R. </w:t>
      </w:r>
      <w:r w:rsidRPr="008447B6">
        <w:rPr>
          <w:noProof/>
          <w:szCs w:val="24"/>
          <w:lang w:val="en-GB"/>
        </w:rPr>
        <w:lastRenderedPageBreak/>
        <w:t>Larciprete, D. V. Kuznetsov, D. Saranin, A. Di Carlo, Titanium-carbide MXenes for work function and interface engineering in perovskite solar cells, Nat. Mater. 18 (2019) 1228–1234. https://doi.org/10.1038/s41563-019-0478-1.</w:t>
      </w:r>
    </w:p>
    <w:p w14:paraId="7626B387" w14:textId="77777777" w:rsidR="00A63175" w:rsidRPr="008447B6" w:rsidRDefault="00A63175" w:rsidP="00A63175">
      <w:pPr>
        <w:widowControl w:val="0"/>
        <w:autoSpaceDE w:val="0"/>
        <w:autoSpaceDN w:val="0"/>
        <w:adjustRightInd w:val="0"/>
        <w:spacing w:line="240" w:lineRule="auto"/>
        <w:ind w:left="640" w:hanging="640"/>
        <w:rPr>
          <w:noProof/>
          <w:szCs w:val="24"/>
          <w:lang w:val="en-GB"/>
        </w:rPr>
      </w:pPr>
      <w:r w:rsidRPr="008447B6">
        <w:rPr>
          <w:noProof/>
          <w:szCs w:val="24"/>
          <w:lang w:val="en-GB"/>
        </w:rPr>
        <w:t>[23]</w:t>
      </w:r>
      <w:r w:rsidRPr="008447B6">
        <w:rPr>
          <w:noProof/>
          <w:szCs w:val="24"/>
          <w:lang w:val="en-GB"/>
        </w:rPr>
        <w:tab/>
        <w:t>L. Yang, Y. Dall’Agnese, K. Hantanasirisakul, C.E. Shuck, K. Maleski, M. Alhabeb, G. Chen, Y. Gao, Y. Sanehira, A.K. Jena, L. Shen, C. Dall’Agnese, X.-F. Wang, Y. Gogotsi, T. Miyasaka, SnO</w:t>
      </w:r>
      <w:r w:rsidRPr="008447B6">
        <w:rPr>
          <w:noProof/>
          <w:szCs w:val="24"/>
          <w:vertAlign w:val="subscript"/>
          <w:lang w:val="en-GB"/>
        </w:rPr>
        <w:t>2</w:t>
      </w:r>
      <w:r w:rsidRPr="008447B6">
        <w:rPr>
          <w:noProof/>
          <w:szCs w:val="24"/>
          <w:lang w:val="en-GB"/>
        </w:rPr>
        <w:t>-Ti</w:t>
      </w:r>
      <w:r w:rsidRPr="008447B6">
        <w:rPr>
          <w:noProof/>
          <w:szCs w:val="24"/>
          <w:vertAlign w:val="subscript"/>
          <w:lang w:val="en-GB"/>
        </w:rPr>
        <w:t>3</w:t>
      </w:r>
      <w:r w:rsidRPr="008447B6">
        <w:rPr>
          <w:noProof/>
          <w:szCs w:val="24"/>
          <w:lang w:val="en-GB"/>
        </w:rPr>
        <w:t>C</w:t>
      </w:r>
      <w:r w:rsidRPr="008447B6">
        <w:rPr>
          <w:noProof/>
          <w:szCs w:val="24"/>
          <w:vertAlign w:val="subscript"/>
          <w:lang w:val="en-GB"/>
        </w:rPr>
        <w:t>2</w:t>
      </w:r>
      <w:r w:rsidRPr="008447B6">
        <w:rPr>
          <w:noProof/>
          <w:szCs w:val="24"/>
          <w:lang w:val="en-GB"/>
        </w:rPr>
        <w:t xml:space="preserve"> MXene electron transport layers for perovskite solar cells, J. Mater. Chem. A. 7 (2019) 5635–5642. https://doi.org/10.1039/c8ta12140k.</w:t>
      </w:r>
    </w:p>
    <w:p w14:paraId="45C2295E" w14:textId="77777777" w:rsidR="00A63175" w:rsidRPr="008447B6" w:rsidRDefault="00A63175" w:rsidP="00A63175">
      <w:pPr>
        <w:widowControl w:val="0"/>
        <w:autoSpaceDE w:val="0"/>
        <w:autoSpaceDN w:val="0"/>
        <w:adjustRightInd w:val="0"/>
        <w:spacing w:line="240" w:lineRule="auto"/>
        <w:ind w:left="640" w:hanging="640"/>
        <w:rPr>
          <w:noProof/>
          <w:szCs w:val="24"/>
          <w:lang w:val="en-GB"/>
        </w:rPr>
      </w:pPr>
      <w:r w:rsidRPr="008447B6">
        <w:rPr>
          <w:noProof/>
          <w:szCs w:val="24"/>
          <w:lang w:val="en-GB"/>
        </w:rPr>
        <w:t>[24]</w:t>
      </w:r>
      <w:r w:rsidRPr="008447B6">
        <w:rPr>
          <w:noProof/>
          <w:szCs w:val="24"/>
          <w:lang w:val="en-GB"/>
        </w:rPr>
        <w:tab/>
        <w:t>Z. Guo, L. Gao, Z. Xu, S. Teo, C. Zhang, Y. Kamata, S. Hayase, T. Ma, High Electrical Conductivity 2D MXene Serves as Additive of Perovskite for Efficient Solar Cells, Small. 1802738 (2018) 1–8. https://doi.org/10.1002/smll.201802738.</w:t>
      </w:r>
    </w:p>
    <w:p w14:paraId="44B9E792" w14:textId="77777777" w:rsidR="00A63175" w:rsidRPr="00A63175" w:rsidRDefault="00A63175" w:rsidP="00A63175">
      <w:pPr>
        <w:widowControl w:val="0"/>
        <w:autoSpaceDE w:val="0"/>
        <w:autoSpaceDN w:val="0"/>
        <w:adjustRightInd w:val="0"/>
        <w:spacing w:line="240" w:lineRule="auto"/>
        <w:ind w:left="640" w:hanging="640"/>
        <w:rPr>
          <w:noProof/>
          <w:szCs w:val="24"/>
        </w:rPr>
      </w:pPr>
      <w:r w:rsidRPr="008447B6">
        <w:rPr>
          <w:noProof/>
          <w:szCs w:val="24"/>
          <w:lang w:val="en-GB"/>
        </w:rPr>
        <w:t>[25]</w:t>
      </w:r>
      <w:r w:rsidRPr="008447B6">
        <w:rPr>
          <w:noProof/>
          <w:szCs w:val="24"/>
          <w:lang w:val="en-GB"/>
        </w:rPr>
        <w:tab/>
        <w:t xml:space="preserve">T. Chen, G. Tong, E. Xu, H. Li, P. Li, Z. Zhu, J. Tang, Y. Qi, Y. Jiang,  Accelerating hole extraction by inserting 2D Ti 3 C 2 -MXene interlayer to all inorganic perovskite solar cells with long-term stability , J. Mater. </w:t>
      </w:r>
      <w:r w:rsidRPr="00A63175">
        <w:rPr>
          <w:noProof/>
          <w:szCs w:val="24"/>
        </w:rPr>
        <w:t>Chem. A. 7 (2019) 20597–20603. https://doi.org/10.1039/c9ta06035a.</w:t>
      </w:r>
    </w:p>
    <w:p w14:paraId="2AF59F83" w14:textId="77777777" w:rsidR="00A63175" w:rsidRPr="00A63175" w:rsidRDefault="00A63175" w:rsidP="00A63175">
      <w:pPr>
        <w:widowControl w:val="0"/>
        <w:autoSpaceDE w:val="0"/>
        <w:autoSpaceDN w:val="0"/>
        <w:adjustRightInd w:val="0"/>
        <w:spacing w:line="240" w:lineRule="auto"/>
        <w:ind w:left="640" w:hanging="640"/>
        <w:rPr>
          <w:noProof/>
          <w:szCs w:val="24"/>
        </w:rPr>
      </w:pPr>
      <w:r w:rsidRPr="00A63175">
        <w:rPr>
          <w:noProof/>
          <w:szCs w:val="24"/>
        </w:rPr>
        <w:t>[26]</w:t>
      </w:r>
      <w:r w:rsidRPr="00A63175">
        <w:rPr>
          <w:noProof/>
          <w:szCs w:val="24"/>
        </w:rPr>
        <w:tab/>
        <w:t>A. Agresti, S. Pescetelli, B. Taheri, A.E. Del Rio Castillo, L. Cinà, F. Bonaccorso, A. Di Carlo, Graphene-Perovkite solar cells exceed 18% efficiency: a stability study, ChemSusChem. 9 (2016) 2609–2619.</w:t>
      </w:r>
    </w:p>
    <w:p w14:paraId="2BF52568" w14:textId="77777777" w:rsidR="00A63175" w:rsidRPr="008447B6" w:rsidRDefault="00A63175" w:rsidP="00A63175">
      <w:pPr>
        <w:widowControl w:val="0"/>
        <w:autoSpaceDE w:val="0"/>
        <w:autoSpaceDN w:val="0"/>
        <w:adjustRightInd w:val="0"/>
        <w:spacing w:line="240" w:lineRule="auto"/>
        <w:ind w:left="640" w:hanging="640"/>
        <w:rPr>
          <w:noProof/>
          <w:szCs w:val="24"/>
          <w:lang w:val="en-GB"/>
        </w:rPr>
      </w:pPr>
      <w:r w:rsidRPr="00A63175">
        <w:rPr>
          <w:noProof/>
          <w:szCs w:val="24"/>
        </w:rPr>
        <w:t>[27]</w:t>
      </w:r>
      <w:r w:rsidRPr="00A63175">
        <w:rPr>
          <w:noProof/>
          <w:szCs w:val="24"/>
        </w:rPr>
        <w:tab/>
        <w:t xml:space="preserve">B. Taheri, N.Y. Nia, A. Agresti, S. Pescetelli, C. Ciceroni, A.E. Del Rio Castillo, L. Cinà, S. Bellani, F. Bonaccorso, A. Di Carlo, Graphene-engineered automated sprayed mesoscopic structure for perovskite device scaling-up., 2D Mater. </w:t>
      </w:r>
      <w:r w:rsidRPr="008447B6">
        <w:rPr>
          <w:noProof/>
          <w:szCs w:val="24"/>
          <w:lang w:val="en-GB"/>
        </w:rPr>
        <w:t>5 (2018) 045034. https://doi.org/10.1088/2053-1583/aad983.</w:t>
      </w:r>
    </w:p>
    <w:p w14:paraId="76A8BED3" w14:textId="77777777" w:rsidR="00A63175" w:rsidRPr="008447B6" w:rsidRDefault="00A63175" w:rsidP="00A63175">
      <w:pPr>
        <w:widowControl w:val="0"/>
        <w:autoSpaceDE w:val="0"/>
        <w:autoSpaceDN w:val="0"/>
        <w:adjustRightInd w:val="0"/>
        <w:spacing w:line="240" w:lineRule="auto"/>
        <w:ind w:left="640" w:hanging="640"/>
        <w:rPr>
          <w:noProof/>
          <w:szCs w:val="24"/>
          <w:lang w:val="en-GB"/>
        </w:rPr>
      </w:pPr>
      <w:r w:rsidRPr="008447B6">
        <w:rPr>
          <w:noProof/>
          <w:szCs w:val="24"/>
          <w:lang w:val="en-GB"/>
        </w:rPr>
        <w:t>[28]</w:t>
      </w:r>
      <w:r w:rsidRPr="008447B6">
        <w:rPr>
          <w:noProof/>
          <w:szCs w:val="24"/>
          <w:lang w:val="en-GB"/>
        </w:rPr>
        <w:tab/>
        <w:t>A. Agresti, S. Pescetelli, L. Cinà, D. Konios, G. Kakavelakis, E. Kymakis, A. Di Carlo, Efficiency and Stability Enhancement in Perovskite Solar Cells by Inserting Lithium-Neutralized Graphene Oxide as Electron Transporting Layer, Adv. Funct. Mater. 26 (2016) 2686–2694. https://doi.org/10.1002/adfm.201504949.</w:t>
      </w:r>
    </w:p>
    <w:p w14:paraId="42AD9FC2" w14:textId="77777777" w:rsidR="00A63175" w:rsidRPr="008447B6" w:rsidRDefault="00A63175" w:rsidP="00A63175">
      <w:pPr>
        <w:widowControl w:val="0"/>
        <w:autoSpaceDE w:val="0"/>
        <w:autoSpaceDN w:val="0"/>
        <w:adjustRightInd w:val="0"/>
        <w:spacing w:line="240" w:lineRule="auto"/>
        <w:ind w:left="640" w:hanging="640"/>
        <w:rPr>
          <w:noProof/>
          <w:szCs w:val="24"/>
          <w:lang w:val="en-GB"/>
        </w:rPr>
      </w:pPr>
      <w:r w:rsidRPr="008447B6">
        <w:rPr>
          <w:noProof/>
          <w:szCs w:val="24"/>
          <w:lang w:val="en-GB"/>
        </w:rPr>
        <w:t>[29]</w:t>
      </w:r>
      <w:r w:rsidRPr="008447B6">
        <w:rPr>
          <w:noProof/>
          <w:szCs w:val="24"/>
          <w:lang w:val="en-GB"/>
        </w:rPr>
        <w:tab/>
        <w:t>L. Najafi, B. Taheri, B. Martín-García, S. Bellani, D. Di Girolamo, A. Agresti, R. Oropesa-Nuñez, S. Pescetelli, L. Vesce, E. Calabrò, M. Prato, A.E. Del Rio Castillo, A. Di Carlo, F. Bonaccorso, MoS2 Quantum Dot/Graphene Hybrids for Advanced Interface Engineering of a CH3NH3PbI3 Perovskite Solar Cell with an Efficiency of over 20%, ACS Nano. 12 (2018) 10736–10754. https://doi.org/10.1021/acsnano.8b05514.</w:t>
      </w:r>
    </w:p>
    <w:p w14:paraId="19D6C01A" w14:textId="77777777" w:rsidR="00A63175" w:rsidRPr="008447B6" w:rsidRDefault="00A63175" w:rsidP="00A63175">
      <w:pPr>
        <w:widowControl w:val="0"/>
        <w:autoSpaceDE w:val="0"/>
        <w:autoSpaceDN w:val="0"/>
        <w:adjustRightInd w:val="0"/>
        <w:spacing w:line="240" w:lineRule="auto"/>
        <w:ind w:left="640" w:hanging="640"/>
        <w:rPr>
          <w:noProof/>
          <w:szCs w:val="24"/>
          <w:lang w:val="en-GB"/>
        </w:rPr>
      </w:pPr>
      <w:r w:rsidRPr="008447B6">
        <w:rPr>
          <w:noProof/>
          <w:szCs w:val="24"/>
          <w:lang w:val="en-GB"/>
        </w:rPr>
        <w:t>[30]</w:t>
      </w:r>
      <w:r w:rsidRPr="008447B6">
        <w:rPr>
          <w:noProof/>
          <w:szCs w:val="24"/>
          <w:lang w:val="en-GB"/>
        </w:rPr>
        <w:tab/>
        <w:t>F. Biccari, F. Gabelloni, E. Burzi, M. Gurioli, S. Pescetelli, A. Agresti, A.E. Del Rio Castillo, A. Ansaldo, E. Kymakis, F. Bonaccorso, A. Di Carlo, A. Vinattieri, Graphene-Based Electron Transport Layers in Perovskite Solar Cells: A Step-Up for an Efficient Carrier Collection, Adv. Energy Mater. 7 (2017) 1701349. https://doi.org/10.1002/aenm.201701349.</w:t>
      </w:r>
    </w:p>
    <w:p w14:paraId="5E946B21" w14:textId="77777777" w:rsidR="00A63175" w:rsidRPr="008447B6" w:rsidRDefault="00A63175" w:rsidP="00A63175">
      <w:pPr>
        <w:widowControl w:val="0"/>
        <w:autoSpaceDE w:val="0"/>
        <w:autoSpaceDN w:val="0"/>
        <w:adjustRightInd w:val="0"/>
        <w:spacing w:line="240" w:lineRule="auto"/>
        <w:ind w:left="640" w:hanging="640"/>
        <w:rPr>
          <w:noProof/>
          <w:szCs w:val="24"/>
          <w:lang w:val="en-GB"/>
        </w:rPr>
      </w:pPr>
      <w:r w:rsidRPr="008447B6">
        <w:rPr>
          <w:noProof/>
          <w:szCs w:val="24"/>
          <w:lang w:val="en-GB"/>
        </w:rPr>
        <w:t>[31]</w:t>
      </w:r>
      <w:r w:rsidRPr="008447B6">
        <w:rPr>
          <w:noProof/>
          <w:szCs w:val="24"/>
          <w:lang w:val="en-GB"/>
        </w:rPr>
        <w:tab/>
        <w:t>M. Hadadian, J.P. Correa-Baena, E.K. Goharshadi, A. Ummadisingu, J.Y. Seo, J. Luo, S. Gholipour, S.M. Zakeeruddin, M. Saliba, A. Abate, M. Grätzel, A. Hagfeldt, Enhancing Efficiency of Perovskite Solar Cells via N-doped Graphene: Crystal Modification and Surface Passivation, Adv. Mater. (2016) 1–6. https://doi.org/10.1002/adma.201602785.</w:t>
      </w:r>
    </w:p>
    <w:p w14:paraId="7EDEA7FA" w14:textId="77777777" w:rsidR="00A63175" w:rsidRPr="00A63175" w:rsidRDefault="00A63175" w:rsidP="00A63175">
      <w:pPr>
        <w:widowControl w:val="0"/>
        <w:autoSpaceDE w:val="0"/>
        <w:autoSpaceDN w:val="0"/>
        <w:adjustRightInd w:val="0"/>
        <w:spacing w:line="240" w:lineRule="auto"/>
        <w:ind w:left="640" w:hanging="640"/>
        <w:rPr>
          <w:noProof/>
          <w:szCs w:val="24"/>
        </w:rPr>
      </w:pPr>
      <w:r w:rsidRPr="008447B6">
        <w:rPr>
          <w:noProof/>
          <w:szCs w:val="24"/>
          <w:lang w:val="en-GB"/>
        </w:rPr>
        <w:t>[32]</w:t>
      </w:r>
      <w:r w:rsidRPr="008447B6">
        <w:rPr>
          <w:noProof/>
          <w:szCs w:val="24"/>
          <w:lang w:val="en-GB"/>
        </w:rPr>
        <w:tab/>
        <w:t xml:space="preserve">T. Li, Y. Pan, Z. Wang, Y. Xia, Y. Chen, W. Huang, Additive engineering for highly efficient organic-inorganic halide perovskite solar cells: Recent advances and perspectives, J. Mater. </w:t>
      </w:r>
      <w:r w:rsidRPr="00A63175">
        <w:rPr>
          <w:noProof/>
          <w:szCs w:val="24"/>
        </w:rPr>
        <w:t>Chem. A. 5 (2017) 12602–12652. https://doi.org/10.1039/c7ta01798g.</w:t>
      </w:r>
    </w:p>
    <w:p w14:paraId="3EDF1D9A" w14:textId="77777777" w:rsidR="00A63175" w:rsidRPr="00A63175" w:rsidRDefault="00A63175" w:rsidP="00A63175">
      <w:pPr>
        <w:widowControl w:val="0"/>
        <w:autoSpaceDE w:val="0"/>
        <w:autoSpaceDN w:val="0"/>
        <w:adjustRightInd w:val="0"/>
        <w:spacing w:line="240" w:lineRule="auto"/>
        <w:ind w:left="640" w:hanging="640"/>
        <w:rPr>
          <w:noProof/>
          <w:szCs w:val="24"/>
        </w:rPr>
      </w:pPr>
      <w:r w:rsidRPr="00A63175">
        <w:rPr>
          <w:noProof/>
          <w:szCs w:val="24"/>
        </w:rPr>
        <w:t>[33]</w:t>
      </w:r>
      <w:r w:rsidRPr="00A63175">
        <w:rPr>
          <w:noProof/>
          <w:szCs w:val="24"/>
        </w:rPr>
        <w:tab/>
        <w:t>P. O’Keeffe, D. Catone, A. Paladini, F. Toschi, S. Turchini, L. Avaldi, F. Martelli, A. Agresti, S. Pescetelli, A.E. Del Rio Castillo, F. Bonaccorso, A. Di Carlo, Graphene-induced improvements of perovskite solar cell stability: effects on hot-carriers., Nano Lett. 19 (2019) 684–691. https://doi.org/10.1021/acs.nanolett.8b03685.</w:t>
      </w:r>
    </w:p>
    <w:p w14:paraId="107F797C" w14:textId="77777777" w:rsidR="00A63175" w:rsidRPr="008447B6" w:rsidRDefault="00A63175" w:rsidP="00A63175">
      <w:pPr>
        <w:widowControl w:val="0"/>
        <w:autoSpaceDE w:val="0"/>
        <w:autoSpaceDN w:val="0"/>
        <w:adjustRightInd w:val="0"/>
        <w:spacing w:line="240" w:lineRule="auto"/>
        <w:ind w:left="640" w:hanging="640"/>
        <w:rPr>
          <w:noProof/>
          <w:szCs w:val="24"/>
          <w:lang w:val="en-GB"/>
        </w:rPr>
      </w:pPr>
      <w:r w:rsidRPr="008447B6">
        <w:rPr>
          <w:noProof/>
          <w:szCs w:val="24"/>
          <w:lang w:val="en-GB"/>
        </w:rPr>
        <w:t>[34]</w:t>
      </w:r>
      <w:r w:rsidRPr="008447B6">
        <w:rPr>
          <w:noProof/>
          <w:szCs w:val="24"/>
          <w:lang w:val="en-GB"/>
        </w:rPr>
        <w:tab/>
        <w:t>Y. Busby, A. Agresti, S. Pescetelli, A. Di Carlo, C. Noel, J.-J. Pireaux, L. Houssiau, Aging effects in interface-engineered perovskite solar cells with 2D nanomaterials: A depth profile analysis, Mater. Today Energy. 9 (2018) 1–10. https://doi.org/10.1016/j.mtener.2018.04.005.</w:t>
      </w:r>
    </w:p>
    <w:p w14:paraId="05644A0A" w14:textId="77777777" w:rsidR="00A63175" w:rsidRPr="008447B6" w:rsidRDefault="00A63175" w:rsidP="00A63175">
      <w:pPr>
        <w:widowControl w:val="0"/>
        <w:autoSpaceDE w:val="0"/>
        <w:autoSpaceDN w:val="0"/>
        <w:adjustRightInd w:val="0"/>
        <w:spacing w:line="240" w:lineRule="auto"/>
        <w:ind w:left="640" w:hanging="640"/>
        <w:rPr>
          <w:noProof/>
          <w:szCs w:val="24"/>
          <w:lang w:val="en-GB"/>
        </w:rPr>
      </w:pPr>
      <w:r w:rsidRPr="008447B6">
        <w:rPr>
          <w:noProof/>
          <w:szCs w:val="24"/>
          <w:lang w:val="en-GB"/>
        </w:rPr>
        <w:t>[35]</w:t>
      </w:r>
      <w:r w:rsidRPr="008447B6">
        <w:rPr>
          <w:noProof/>
          <w:szCs w:val="24"/>
          <w:lang w:val="en-GB"/>
        </w:rPr>
        <w:tab/>
        <w:t>M. Petrović, K. Rogdakis, E. Kymakis, Beneficial impact of materials with reduced dimensionality on the stability of perovskite-based photovoltaics, J. Phys. Energy. 1 (2019) 044001. https://doi.org/10.1088/2515-7655/ab3585.</w:t>
      </w:r>
    </w:p>
    <w:p w14:paraId="737919C0" w14:textId="77777777" w:rsidR="00A63175" w:rsidRPr="008447B6" w:rsidRDefault="00A63175" w:rsidP="00A63175">
      <w:pPr>
        <w:widowControl w:val="0"/>
        <w:autoSpaceDE w:val="0"/>
        <w:autoSpaceDN w:val="0"/>
        <w:adjustRightInd w:val="0"/>
        <w:spacing w:line="240" w:lineRule="auto"/>
        <w:ind w:left="640" w:hanging="640"/>
        <w:rPr>
          <w:noProof/>
          <w:szCs w:val="24"/>
          <w:lang w:val="en-GB"/>
        </w:rPr>
      </w:pPr>
      <w:r w:rsidRPr="008447B6">
        <w:rPr>
          <w:noProof/>
          <w:szCs w:val="24"/>
          <w:lang w:val="en-GB"/>
        </w:rPr>
        <w:t>[36]</w:t>
      </w:r>
      <w:r w:rsidRPr="008447B6">
        <w:rPr>
          <w:noProof/>
          <w:szCs w:val="24"/>
          <w:lang w:val="en-GB"/>
        </w:rPr>
        <w:tab/>
        <w:t>C.C. Chung, S. Narra, E. Jokar, H.P. Wu, E. Wei-Guang Diau, Inverted planar solar cells based on perovskite/graphene oxide hybrid composites, J. Mater. Chem. A. 5 (2017) 13957–13965. https://doi.org/10.1039/c7ta04575a.</w:t>
      </w:r>
    </w:p>
    <w:p w14:paraId="07DDDCD4" w14:textId="77777777" w:rsidR="00A63175" w:rsidRPr="008447B6" w:rsidRDefault="00A63175" w:rsidP="00A63175">
      <w:pPr>
        <w:widowControl w:val="0"/>
        <w:autoSpaceDE w:val="0"/>
        <w:autoSpaceDN w:val="0"/>
        <w:adjustRightInd w:val="0"/>
        <w:spacing w:line="240" w:lineRule="auto"/>
        <w:ind w:left="640" w:hanging="640"/>
        <w:rPr>
          <w:noProof/>
          <w:szCs w:val="24"/>
          <w:lang w:val="en-GB"/>
        </w:rPr>
      </w:pPr>
      <w:r w:rsidRPr="008447B6">
        <w:rPr>
          <w:noProof/>
          <w:szCs w:val="24"/>
          <w:lang w:val="en-GB"/>
        </w:rPr>
        <w:t>[37]</w:t>
      </w:r>
      <w:r w:rsidRPr="008447B6">
        <w:rPr>
          <w:noProof/>
          <w:szCs w:val="24"/>
          <w:lang w:val="en-GB"/>
        </w:rPr>
        <w:tab/>
        <w:t>E. Bi, H. Chen, F. Xie, Y. Wu, W. Chen, Y. Su, A. Islam, X. Yang, L. Han, Diffusion engineering of ions and charge carriers for stable efficient perovskite solar cells, 8 (2017) 15330. https://doi.org/10.1038/ncomms15330.</w:t>
      </w:r>
    </w:p>
    <w:p w14:paraId="656D7114" w14:textId="77777777" w:rsidR="00A63175" w:rsidRPr="008447B6" w:rsidRDefault="00A63175" w:rsidP="00A63175">
      <w:pPr>
        <w:widowControl w:val="0"/>
        <w:autoSpaceDE w:val="0"/>
        <w:autoSpaceDN w:val="0"/>
        <w:adjustRightInd w:val="0"/>
        <w:spacing w:line="240" w:lineRule="auto"/>
        <w:ind w:left="640" w:hanging="640"/>
        <w:rPr>
          <w:noProof/>
          <w:szCs w:val="24"/>
          <w:lang w:val="en-GB"/>
        </w:rPr>
      </w:pPr>
      <w:r w:rsidRPr="008447B6">
        <w:rPr>
          <w:noProof/>
          <w:szCs w:val="24"/>
          <w:lang w:val="en-GB"/>
        </w:rPr>
        <w:lastRenderedPageBreak/>
        <w:t>[38]</w:t>
      </w:r>
      <w:r w:rsidRPr="008447B6">
        <w:rPr>
          <w:noProof/>
          <w:szCs w:val="24"/>
          <w:lang w:val="en-GB"/>
        </w:rPr>
        <w:tab/>
        <w:t>A. Di Vito, A. Pecchia, M. Auf der Maur, A. Di Carlo, Nonlinear Work Function Tuning of Lead-Halide Perovskites by MXenes with Mixed Terminations, Adv. Funct. Mater. 1909028 (2020) 1–7. https://doi.org/10.1002/adfm.201909028.</w:t>
      </w:r>
    </w:p>
    <w:p w14:paraId="3297F1B8" w14:textId="77777777" w:rsidR="00A63175" w:rsidRPr="008447B6" w:rsidRDefault="00A63175" w:rsidP="00A63175">
      <w:pPr>
        <w:widowControl w:val="0"/>
        <w:autoSpaceDE w:val="0"/>
        <w:autoSpaceDN w:val="0"/>
        <w:adjustRightInd w:val="0"/>
        <w:spacing w:line="240" w:lineRule="auto"/>
        <w:ind w:left="640" w:hanging="640"/>
        <w:rPr>
          <w:noProof/>
          <w:szCs w:val="24"/>
          <w:lang w:val="en-GB"/>
        </w:rPr>
      </w:pPr>
      <w:r w:rsidRPr="008447B6">
        <w:rPr>
          <w:noProof/>
          <w:szCs w:val="24"/>
          <w:lang w:val="en-GB"/>
        </w:rPr>
        <w:t>[39]</w:t>
      </w:r>
      <w:r w:rsidRPr="008447B6">
        <w:rPr>
          <w:noProof/>
          <w:szCs w:val="24"/>
          <w:lang w:val="en-GB"/>
        </w:rPr>
        <w:tab/>
        <w:t>M. Ghidiu, M.R. Lukatskaya, M. Zhao, Y. Gogotsi, M.W. Barsoum, Conductive two-dimensional titanium carbide ‘clay’ with high volumetric capacitance, Nature. 516 (2014) 78–81. https://doi.org/10.1038/nature13970.</w:t>
      </w:r>
    </w:p>
    <w:p w14:paraId="0A20F770" w14:textId="77777777" w:rsidR="00A63175" w:rsidRPr="008447B6" w:rsidRDefault="00A63175" w:rsidP="00A63175">
      <w:pPr>
        <w:widowControl w:val="0"/>
        <w:autoSpaceDE w:val="0"/>
        <w:autoSpaceDN w:val="0"/>
        <w:adjustRightInd w:val="0"/>
        <w:spacing w:line="240" w:lineRule="auto"/>
        <w:ind w:left="640" w:hanging="640"/>
        <w:rPr>
          <w:noProof/>
          <w:szCs w:val="24"/>
          <w:lang w:val="en-GB"/>
        </w:rPr>
      </w:pPr>
      <w:r w:rsidRPr="008447B6">
        <w:rPr>
          <w:noProof/>
          <w:szCs w:val="24"/>
          <w:lang w:val="en-GB"/>
        </w:rPr>
        <w:t>[40]</w:t>
      </w:r>
      <w:r w:rsidRPr="008447B6">
        <w:rPr>
          <w:noProof/>
          <w:szCs w:val="24"/>
          <w:lang w:val="en-GB"/>
        </w:rPr>
        <w:tab/>
        <w:t>J. Halim, K.M. Cook, M. Naguib, P. Eklund, Y. Gogotsi, J. Rosen, M.W. Barsoum, X-ray Photoelectron Spectroscopy of Select Multi-layered Transition Metal Carbides (MXenes), Appl. Surf. Sci. 362 (2015) 406–417. https://doi.org/10.1016/j.apsusc.2015.11.089.</w:t>
      </w:r>
    </w:p>
    <w:p w14:paraId="2DC14421" w14:textId="77777777" w:rsidR="00A63175" w:rsidRPr="008447B6" w:rsidRDefault="00A63175" w:rsidP="00A63175">
      <w:pPr>
        <w:widowControl w:val="0"/>
        <w:autoSpaceDE w:val="0"/>
        <w:autoSpaceDN w:val="0"/>
        <w:adjustRightInd w:val="0"/>
        <w:spacing w:line="240" w:lineRule="auto"/>
        <w:ind w:left="640" w:hanging="640"/>
        <w:rPr>
          <w:noProof/>
          <w:szCs w:val="24"/>
          <w:lang w:val="en-GB"/>
        </w:rPr>
      </w:pPr>
      <w:r w:rsidRPr="008447B6">
        <w:rPr>
          <w:noProof/>
          <w:szCs w:val="24"/>
          <w:lang w:val="en-GB"/>
        </w:rPr>
        <w:t>[41]</w:t>
      </w:r>
      <w:r w:rsidRPr="008447B6">
        <w:rPr>
          <w:noProof/>
          <w:szCs w:val="24"/>
          <w:lang w:val="en-GB"/>
        </w:rPr>
        <w:tab/>
        <w:t>M. Khazaei, M. Arai, T. Sasaki, A. Ranjbar, Y. Liang, S. Yunoki, OH-terminated two-dimensional transition metal carbides and nitrides as ultralow work function materials, Phys. Rev. B - Condens. Matter Mater. Phys. 92 (2015) 1–10. https://doi.org/10.1103/PhysRevB.92.075411.</w:t>
      </w:r>
    </w:p>
    <w:p w14:paraId="6A5F618E" w14:textId="77777777" w:rsidR="00A63175" w:rsidRPr="008447B6" w:rsidRDefault="00A63175" w:rsidP="00A63175">
      <w:pPr>
        <w:widowControl w:val="0"/>
        <w:autoSpaceDE w:val="0"/>
        <w:autoSpaceDN w:val="0"/>
        <w:adjustRightInd w:val="0"/>
        <w:spacing w:line="240" w:lineRule="auto"/>
        <w:ind w:left="640" w:hanging="640"/>
        <w:rPr>
          <w:noProof/>
          <w:szCs w:val="24"/>
          <w:lang w:val="en-GB"/>
        </w:rPr>
      </w:pPr>
      <w:r w:rsidRPr="008447B6">
        <w:rPr>
          <w:noProof/>
          <w:szCs w:val="24"/>
          <w:lang w:val="en-GB"/>
        </w:rPr>
        <w:t>[42]</w:t>
      </w:r>
      <w:r w:rsidRPr="008447B6">
        <w:rPr>
          <w:noProof/>
          <w:szCs w:val="24"/>
          <w:lang w:val="en-GB"/>
        </w:rPr>
        <w:tab/>
        <w:t>X. Yin, Y. Guo, H. Xie, W. Que, L.B. Kong, Nickel Oxide as Efficient Hole Transport Materials for Perovskite Solar Cells, Sol. RRL. 3 (2019) 1900001. https://doi.org/10.1002/solr.201900001.</w:t>
      </w:r>
    </w:p>
    <w:p w14:paraId="682E6DEF" w14:textId="77777777" w:rsidR="00A63175" w:rsidRPr="008447B6" w:rsidRDefault="00A63175" w:rsidP="00A63175">
      <w:pPr>
        <w:widowControl w:val="0"/>
        <w:autoSpaceDE w:val="0"/>
        <w:autoSpaceDN w:val="0"/>
        <w:adjustRightInd w:val="0"/>
        <w:spacing w:line="240" w:lineRule="auto"/>
        <w:ind w:left="640" w:hanging="640"/>
        <w:rPr>
          <w:noProof/>
          <w:szCs w:val="24"/>
          <w:lang w:val="en-GB"/>
        </w:rPr>
      </w:pPr>
      <w:r w:rsidRPr="008447B6">
        <w:rPr>
          <w:noProof/>
          <w:szCs w:val="24"/>
          <w:lang w:val="en-GB"/>
        </w:rPr>
        <w:t>[43]</w:t>
      </w:r>
      <w:r w:rsidRPr="008447B6">
        <w:rPr>
          <w:noProof/>
          <w:szCs w:val="24"/>
          <w:lang w:val="en-GB"/>
        </w:rPr>
        <w:tab/>
        <w:t>P. Caprioglio, M. Stolterfoht, C.M. Wolff, T. Unold, B. Rech, S. Albrecht, D. Neher, On the Relation between the Open‐Circuit Voltage and Quasi‐Fermi Level Splitting in Efficient Perovskite Solar Cells, Adv. Energy Mater. 9 (2019) 1901631. https://doi.org/10.1002/aenm.201901631.</w:t>
      </w:r>
    </w:p>
    <w:p w14:paraId="583C527F" w14:textId="77777777" w:rsidR="00A63175" w:rsidRPr="00A63175" w:rsidRDefault="00A63175" w:rsidP="00A63175">
      <w:pPr>
        <w:widowControl w:val="0"/>
        <w:autoSpaceDE w:val="0"/>
        <w:autoSpaceDN w:val="0"/>
        <w:adjustRightInd w:val="0"/>
        <w:spacing w:line="240" w:lineRule="auto"/>
        <w:ind w:left="640" w:hanging="640"/>
        <w:rPr>
          <w:noProof/>
          <w:szCs w:val="24"/>
        </w:rPr>
      </w:pPr>
      <w:r w:rsidRPr="008447B6">
        <w:rPr>
          <w:noProof/>
          <w:szCs w:val="24"/>
          <w:lang w:val="en-GB"/>
        </w:rPr>
        <w:t>[44]</w:t>
      </w:r>
      <w:r w:rsidRPr="008447B6">
        <w:rPr>
          <w:noProof/>
          <w:szCs w:val="24"/>
          <w:lang w:val="en-GB"/>
        </w:rPr>
        <w:tab/>
        <w:t xml:space="preserve">M. Auf der Maur, A. Di Carlo, Analytic approximations for solar cell open circuit voltage, short circuit current and fill factor, Sol. </w:t>
      </w:r>
      <w:r w:rsidRPr="00A63175">
        <w:rPr>
          <w:noProof/>
          <w:szCs w:val="24"/>
        </w:rPr>
        <w:t>Energy. 187 (2019) 358–367. https://doi.org/10.1016/j.solener.2019.05.056.</w:t>
      </w:r>
    </w:p>
    <w:p w14:paraId="1D35C8D3" w14:textId="77777777" w:rsidR="00A63175" w:rsidRPr="008447B6" w:rsidRDefault="00A63175" w:rsidP="00A63175">
      <w:pPr>
        <w:widowControl w:val="0"/>
        <w:autoSpaceDE w:val="0"/>
        <w:autoSpaceDN w:val="0"/>
        <w:adjustRightInd w:val="0"/>
        <w:spacing w:line="240" w:lineRule="auto"/>
        <w:ind w:left="640" w:hanging="640"/>
        <w:rPr>
          <w:noProof/>
          <w:szCs w:val="24"/>
          <w:lang w:val="en-GB"/>
        </w:rPr>
      </w:pPr>
      <w:r w:rsidRPr="00A63175">
        <w:rPr>
          <w:noProof/>
          <w:szCs w:val="24"/>
        </w:rPr>
        <w:t>[45]</w:t>
      </w:r>
      <w:r w:rsidRPr="00A63175">
        <w:rPr>
          <w:noProof/>
          <w:szCs w:val="24"/>
        </w:rPr>
        <w:tab/>
        <w:t xml:space="preserve">D. Di Girolamo, F. Matteocci, F.U. Kosasih, G. Chistiakova, W. Zuo, G. Divitini, L. Korte, C. Ducati, A. Di Carlo, D. Dini, A. Abate, Stability and Dark Hysteresis Correlate in NiO-Based Perovskite Solar Cells, Adv. </w:t>
      </w:r>
      <w:r w:rsidRPr="008447B6">
        <w:rPr>
          <w:noProof/>
          <w:szCs w:val="24"/>
          <w:lang w:val="en-GB"/>
        </w:rPr>
        <w:t>Energy Mater. 9 (2019) 1–10. https://doi.org/10.1002/aenm.201901642.</w:t>
      </w:r>
    </w:p>
    <w:p w14:paraId="336615B4" w14:textId="77777777" w:rsidR="00A63175" w:rsidRPr="008447B6" w:rsidRDefault="00A63175" w:rsidP="00A63175">
      <w:pPr>
        <w:widowControl w:val="0"/>
        <w:autoSpaceDE w:val="0"/>
        <w:autoSpaceDN w:val="0"/>
        <w:adjustRightInd w:val="0"/>
        <w:spacing w:line="240" w:lineRule="auto"/>
        <w:ind w:left="640" w:hanging="640"/>
        <w:rPr>
          <w:noProof/>
          <w:szCs w:val="24"/>
          <w:lang w:val="en-GB"/>
        </w:rPr>
      </w:pPr>
      <w:r w:rsidRPr="008447B6">
        <w:rPr>
          <w:noProof/>
          <w:szCs w:val="24"/>
          <w:lang w:val="en-GB"/>
        </w:rPr>
        <w:t>[46]</w:t>
      </w:r>
      <w:r w:rsidRPr="008447B6">
        <w:rPr>
          <w:noProof/>
          <w:szCs w:val="24"/>
          <w:lang w:val="en-GB"/>
        </w:rPr>
        <w:tab/>
        <w:t>F. Hermerschmidt, A. Savva, E. Georgiou, S.M. Tuladhar, J.R. Durrant, I. McCulloch, D.D.C. Bradley, C.J. Brabec, J. Nelson, S.A. Choulis, Influence of the Hole Transporting Layer on the Thermal Stability of Inverted Organic Photovoltaics Using Accelerated-Heat Lifetime Protocols, ACS Appl. Mater. Interfaces. 9 (2017) 14136–14144. https://doi.org/10.1021/acsami.7b01183.</w:t>
      </w:r>
    </w:p>
    <w:p w14:paraId="6E5B6611" w14:textId="77777777" w:rsidR="00A63175" w:rsidRPr="008447B6" w:rsidRDefault="00A63175" w:rsidP="00A63175">
      <w:pPr>
        <w:widowControl w:val="0"/>
        <w:autoSpaceDE w:val="0"/>
        <w:autoSpaceDN w:val="0"/>
        <w:adjustRightInd w:val="0"/>
        <w:spacing w:line="240" w:lineRule="auto"/>
        <w:ind w:left="640" w:hanging="640"/>
        <w:rPr>
          <w:noProof/>
          <w:szCs w:val="24"/>
          <w:lang w:val="en-GB"/>
        </w:rPr>
      </w:pPr>
      <w:r w:rsidRPr="008447B6">
        <w:rPr>
          <w:noProof/>
          <w:szCs w:val="24"/>
          <w:lang w:val="en-GB"/>
        </w:rPr>
        <w:t>[47]</w:t>
      </w:r>
      <w:r w:rsidRPr="008447B6">
        <w:rPr>
          <w:noProof/>
          <w:szCs w:val="24"/>
          <w:lang w:val="en-GB"/>
        </w:rPr>
        <w:tab/>
        <w:t>Z. Wei, H. Chen, K. Yan, X. Zheng, S. Yang, Hysteresis-free multi-walled carbon nanotube-based perovskite solar cells with a high fill factor, J. Mater. Chem. A. 3 (2015) 24226–24231. https://doi.org/10.1039/c5ta07714a.</w:t>
      </w:r>
    </w:p>
    <w:p w14:paraId="4367858C" w14:textId="77777777" w:rsidR="00A63175" w:rsidRPr="008447B6" w:rsidRDefault="00A63175" w:rsidP="00A63175">
      <w:pPr>
        <w:widowControl w:val="0"/>
        <w:autoSpaceDE w:val="0"/>
        <w:autoSpaceDN w:val="0"/>
        <w:adjustRightInd w:val="0"/>
        <w:spacing w:line="240" w:lineRule="auto"/>
        <w:ind w:left="640" w:hanging="640"/>
        <w:rPr>
          <w:noProof/>
          <w:szCs w:val="24"/>
          <w:lang w:val="en-GB"/>
        </w:rPr>
      </w:pPr>
      <w:r w:rsidRPr="008447B6">
        <w:rPr>
          <w:noProof/>
          <w:szCs w:val="24"/>
          <w:lang w:val="en-GB"/>
        </w:rPr>
        <w:t>[48]</w:t>
      </w:r>
      <w:r w:rsidRPr="008447B6">
        <w:rPr>
          <w:noProof/>
          <w:szCs w:val="24"/>
          <w:lang w:val="en-GB"/>
        </w:rPr>
        <w:tab/>
        <w:t>C. Li, Z. Song, D. Zhao, C. Xiao, B. Subedi, N. Shrestha, M.M. Junda, C. Wang, C.S. Jiang, M. Al-Jassim, R.J. Ellingson, N.J. Podraza, K. Zhu, Y. Yan, Reducing Saturation-Current Density to Realize High-Efficiency Low-Bandgap Mixed Tin–Lead Halide Perovskite Solar Cells, Adv. Energy Mater. 9 (2019) 1–9. https://doi.org/10.1002/aenm.201803135.</w:t>
      </w:r>
    </w:p>
    <w:p w14:paraId="757B30EF" w14:textId="77777777" w:rsidR="00A63175" w:rsidRPr="008447B6" w:rsidRDefault="00A63175" w:rsidP="00A63175">
      <w:pPr>
        <w:widowControl w:val="0"/>
        <w:autoSpaceDE w:val="0"/>
        <w:autoSpaceDN w:val="0"/>
        <w:adjustRightInd w:val="0"/>
        <w:spacing w:line="240" w:lineRule="auto"/>
        <w:ind w:left="640" w:hanging="640"/>
        <w:rPr>
          <w:noProof/>
          <w:szCs w:val="24"/>
          <w:lang w:val="en-GB"/>
        </w:rPr>
      </w:pPr>
      <w:r w:rsidRPr="008447B6">
        <w:rPr>
          <w:noProof/>
          <w:szCs w:val="24"/>
          <w:lang w:val="en-GB"/>
        </w:rPr>
        <w:t>[49]</w:t>
      </w:r>
      <w:r w:rsidRPr="008447B6">
        <w:rPr>
          <w:noProof/>
          <w:szCs w:val="24"/>
          <w:lang w:val="en-GB"/>
        </w:rPr>
        <w:tab/>
        <w:t>A.Y. Polyakov, N.B. Smirnov, I. V. Shchemerov, D.S. Saranin, T.S. Le, S.I. Didenko, D. V. Kuznetsov, A. Agresti, S. Pescetelli, F. Matteocci, A. Di Carlo, Trap states in multication mesoscopic perovskite solar cells: A deep levels transient spectroscopy investigation, Appl. Phys. Lett. 113 (2018) 263501. https://doi.org/10.1063/1.5053845.</w:t>
      </w:r>
    </w:p>
    <w:p w14:paraId="1211424E" w14:textId="77777777" w:rsidR="00A63175" w:rsidRPr="008447B6" w:rsidRDefault="00A63175" w:rsidP="00A63175">
      <w:pPr>
        <w:widowControl w:val="0"/>
        <w:autoSpaceDE w:val="0"/>
        <w:autoSpaceDN w:val="0"/>
        <w:adjustRightInd w:val="0"/>
        <w:spacing w:line="240" w:lineRule="auto"/>
        <w:ind w:left="640" w:hanging="640"/>
        <w:rPr>
          <w:noProof/>
          <w:szCs w:val="24"/>
          <w:lang w:val="en-GB"/>
        </w:rPr>
      </w:pPr>
      <w:r w:rsidRPr="008447B6">
        <w:rPr>
          <w:noProof/>
          <w:szCs w:val="24"/>
          <w:lang w:val="en-GB"/>
        </w:rPr>
        <w:t>[50]</w:t>
      </w:r>
      <w:r w:rsidRPr="008447B6">
        <w:rPr>
          <w:noProof/>
          <w:szCs w:val="24"/>
          <w:lang w:val="en-GB"/>
        </w:rPr>
        <w:tab/>
        <w:t>P. Lopez-Varo, J.A. Jiménez-Tejada, M. García-Rosell, S. Ravishankar, G. Garcia-Belmonte, J. Bisquert, O. Almora, Device Physics of Hybrid Perovskite Solar cells: Theory and Experiment, Adv. Energy Mater. 8 (2018). https://doi.org/10.1002/aenm.201702772.</w:t>
      </w:r>
    </w:p>
    <w:p w14:paraId="3B295904" w14:textId="77777777" w:rsidR="00A63175" w:rsidRPr="008447B6" w:rsidRDefault="00A63175" w:rsidP="00A63175">
      <w:pPr>
        <w:widowControl w:val="0"/>
        <w:autoSpaceDE w:val="0"/>
        <w:autoSpaceDN w:val="0"/>
        <w:adjustRightInd w:val="0"/>
        <w:spacing w:line="240" w:lineRule="auto"/>
        <w:ind w:left="640" w:hanging="640"/>
        <w:rPr>
          <w:noProof/>
          <w:szCs w:val="24"/>
          <w:lang w:val="en-GB"/>
        </w:rPr>
      </w:pPr>
      <w:r w:rsidRPr="008447B6">
        <w:rPr>
          <w:noProof/>
          <w:szCs w:val="24"/>
          <w:lang w:val="en-GB"/>
        </w:rPr>
        <w:t>[51]</w:t>
      </w:r>
      <w:r w:rsidRPr="008447B6">
        <w:rPr>
          <w:noProof/>
          <w:szCs w:val="24"/>
          <w:lang w:val="en-GB"/>
        </w:rPr>
        <w:tab/>
        <w:t>D. Saranin, P. Gostischev, D. Tatarinov, I. Ermanova, V. Mazov, D. Muratov, A. Tameev, D. Kuznetsov, S. Didenko, A. Di Carlo, Copper iodide interlayer for improved charge extraction and stability of inverted perovskite solar cells, Materials (Basel). 12 (2019) 1–14. https://doi.org/10.3390/ma12091406.</w:t>
      </w:r>
    </w:p>
    <w:p w14:paraId="3C48CE83" w14:textId="77777777" w:rsidR="00A63175" w:rsidRPr="008447B6" w:rsidRDefault="00A63175" w:rsidP="00A63175">
      <w:pPr>
        <w:widowControl w:val="0"/>
        <w:autoSpaceDE w:val="0"/>
        <w:autoSpaceDN w:val="0"/>
        <w:adjustRightInd w:val="0"/>
        <w:spacing w:line="240" w:lineRule="auto"/>
        <w:ind w:left="640" w:hanging="640"/>
        <w:rPr>
          <w:noProof/>
          <w:szCs w:val="24"/>
          <w:lang w:val="en-GB"/>
        </w:rPr>
      </w:pPr>
      <w:r w:rsidRPr="008447B6">
        <w:rPr>
          <w:noProof/>
          <w:szCs w:val="24"/>
          <w:lang w:val="en-GB"/>
        </w:rPr>
        <w:t>[52]</w:t>
      </w:r>
      <w:r w:rsidRPr="008447B6">
        <w:rPr>
          <w:noProof/>
          <w:szCs w:val="24"/>
          <w:lang w:val="en-GB"/>
        </w:rPr>
        <w:tab/>
        <w:t>M. De Bastiani, E. Aydin, T. Allen, D. Walter, A. Fell, J. Peng, N. Gasparini, J. Troughton, D. Baran, K. Weber, T.P. White, S. De Wolf, Interfacial Dynamics and Contact Passivation in Perovskite Solar Cells, Adv. Electron. Mater. 5 (2019) 1–9. https://doi.org/10.1002/aelm.201800500.</w:t>
      </w:r>
    </w:p>
    <w:p w14:paraId="50274C2F" w14:textId="77777777" w:rsidR="00A63175" w:rsidRPr="008447B6" w:rsidRDefault="00A63175" w:rsidP="00A63175">
      <w:pPr>
        <w:widowControl w:val="0"/>
        <w:autoSpaceDE w:val="0"/>
        <w:autoSpaceDN w:val="0"/>
        <w:adjustRightInd w:val="0"/>
        <w:spacing w:line="240" w:lineRule="auto"/>
        <w:ind w:left="640" w:hanging="640"/>
        <w:rPr>
          <w:noProof/>
          <w:szCs w:val="24"/>
          <w:lang w:val="en-GB"/>
        </w:rPr>
      </w:pPr>
      <w:r w:rsidRPr="008447B6">
        <w:rPr>
          <w:noProof/>
          <w:szCs w:val="24"/>
          <w:lang w:val="en-GB"/>
        </w:rPr>
        <w:t>[53]</w:t>
      </w:r>
      <w:r w:rsidRPr="008447B6">
        <w:rPr>
          <w:noProof/>
          <w:szCs w:val="24"/>
          <w:lang w:val="en-GB"/>
        </w:rPr>
        <w:tab/>
        <w:t>Y. Shao, Z. Xiao, C. Bi, Y. Yuan, J. Huang, Origin and elimination of photocurrent hysteresis by fullerene passivation in CH</w:t>
      </w:r>
      <w:r w:rsidRPr="008447B6">
        <w:rPr>
          <w:noProof/>
          <w:szCs w:val="24"/>
          <w:vertAlign w:val="subscript"/>
          <w:lang w:val="en-GB"/>
        </w:rPr>
        <w:t>3</w:t>
      </w:r>
      <w:r w:rsidRPr="008447B6">
        <w:rPr>
          <w:noProof/>
          <w:szCs w:val="24"/>
          <w:lang w:val="en-GB"/>
        </w:rPr>
        <w:t>NH</w:t>
      </w:r>
      <w:r w:rsidRPr="008447B6">
        <w:rPr>
          <w:noProof/>
          <w:szCs w:val="24"/>
          <w:vertAlign w:val="subscript"/>
          <w:lang w:val="en-GB"/>
        </w:rPr>
        <w:t>3</w:t>
      </w:r>
      <w:r w:rsidRPr="008447B6">
        <w:rPr>
          <w:noProof/>
          <w:szCs w:val="24"/>
          <w:lang w:val="en-GB"/>
        </w:rPr>
        <w:t>PbI</w:t>
      </w:r>
      <w:r w:rsidRPr="008447B6">
        <w:rPr>
          <w:noProof/>
          <w:szCs w:val="24"/>
          <w:vertAlign w:val="subscript"/>
          <w:lang w:val="en-GB"/>
        </w:rPr>
        <w:t>3</w:t>
      </w:r>
      <w:r w:rsidRPr="008447B6">
        <w:rPr>
          <w:noProof/>
          <w:szCs w:val="24"/>
          <w:lang w:val="en-GB"/>
        </w:rPr>
        <w:t>planar heterojunction solar cells, Nat. Commun. 5 (2014) 1–7. https://doi.org/10.1038/ncomms6784.</w:t>
      </w:r>
    </w:p>
    <w:p w14:paraId="0EA283B0" w14:textId="77777777" w:rsidR="00A63175" w:rsidRPr="008447B6" w:rsidRDefault="00A63175" w:rsidP="00A63175">
      <w:pPr>
        <w:widowControl w:val="0"/>
        <w:autoSpaceDE w:val="0"/>
        <w:autoSpaceDN w:val="0"/>
        <w:adjustRightInd w:val="0"/>
        <w:spacing w:line="240" w:lineRule="auto"/>
        <w:ind w:left="640" w:hanging="640"/>
        <w:rPr>
          <w:noProof/>
          <w:szCs w:val="24"/>
          <w:lang w:val="en-GB"/>
        </w:rPr>
      </w:pPr>
      <w:r w:rsidRPr="008447B6">
        <w:rPr>
          <w:noProof/>
          <w:szCs w:val="24"/>
          <w:lang w:val="en-GB"/>
        </w:rPr>
        <w:t>[54]</w:t>
      </w:r>
      <w:r w:rsidRPr="008447B6">
        <w:rPr>
          <w:noProof/>
          <w:szCs w:val="24"/>
          <w:lang w:val="en-GB"/>
        </w:rPr>
        <w:tab/>
        <w:t>C. Besleaga, L.E. Abramiuc, V. Stancu, A.G. Tomulescu, M. Sima, L. Trinca, N. Plugaru, L. Pintilie, G.A. Nemnes, M. Iliescu, H.G. Svavarsson, A. Manolescu, I. Pintilie, Iodine Migration and Degradation of Perovskite Solar Cells Enhanced by Metallic Electrodes, (2016). https://doi.org/10.1021/acs.jpclett.6b02375.</w:t>
      </w:r>
    </w:p>
    <w:p w14:paraId="0BA2BDE6" w14:textId="77777777" w:rsidR="00A63175" w:rsidRPr="008447B6" w:rsidRDefault="00A63175" w:rsidP="00A63175">
      <w:pPr>
        <w:widowControl w:val="0"/>
        <w:autoSpaceDE w:val="0"/>
        <w:autoSpaceDN w:val="0"/>
        <w:adjustRightInd w:val="0"/>
        <w:spacing w:line="240" w:lineRule="auto"/>
        <w:ind w:left="640" w:hanging="640"/>
        <w:rPr>
          <w:noProof/>
          <w:szCs w:val="24"/>
          <w:lang w:val="en-GB"/>
        </w:rPr>
      </w:pPr>
      <w:r w:rsidRPr="00A63175">
        <w:rPr>
          <w:noProof/>
          <w:szCs w:val="24"/>
        </w:rPr>
        <w:t>[55]</w:t>
      </w:r>
      <w:r w:rsidRPr="00A63175">
        <w:rPr>
          <w:noProof/>
          <w:szCs w:val="24"/>
        </w:rPr>
        <w:tab/>
        <w:t xml:space="preserve">M. Auf Der Maur, G. Penazzi, G. Romano, F. Sacconi, A. Pecchia, A. Di Carlo, The multiscale </w:t>
      </w:r>
      <w:r w:rsidRPr="00A63175">
        <w:rPr>
          <w:noProof/>
          <w:szCs w:val="24"/>
        </w:rPr>
        <w:lastRenderedPageBreak/>
        <w:t xml:space="preserve">paradigm in electronic device simulation, IEEE Trans. </w:t>
      </w:r>
      <w:r w:rsidRPr="008447B6">
        <w:rPr>
          <w:noProof/>
          <w:szCs w:val="24"/>
          <w:lang w:val="en-GB"/>
        </w:rPr>
        <w:t>Electron Devices. 58 (2011) 1425–1432. https://doi.org/10.1109/TED.2011.2114666.</w:t>
      </w:r>
    </w:p>
    <w:p w14:paraId="7D5BD48D" w14:textId="77777777" w:rsidR="00A63175" w:rsidRPr="008447B6" w:rsidRDefault="00A63175" w:rsidP="00A63175">
      <w:pPr>
        <w:widowControl w:val="0"/>
        <w:autoSpaceDE w:val="0"/>
        <w:autoSpaceDN w:val="0"/>
        <w:adjustRightInd w:val="0"/>
        <w:spacing w:line="240" w:lineRule="auto"/>
        <w:ind w:left="640" w:hanging="640"/>
        <w:rPr>
          <w:noProof/>
          <w:szCs w:val="24"/>
          <w:lang w:val="en-GB"/>
        </w:rPr>
      </w:pPr>
      <w:r w:rsidRPr="008447B6">
        <w:rPr>
          <w:noProof/>
          <w:szCs w:val="24"/>
          <w:lang w:val="en-GB"/>
        </w:rPr>
        <w:t>[56]</w:t>
      </w:r>
      <w:r w:rsidRPr="008447B6">
        <w:rPr>
          <w:noProof/>
          <w:szCs w:val="24"/>
          <w:lang w:val="en-GB"/>
        </w:rPr>
        <w:tab/>
        <w:t>Y. Sun, W. Chen, Y. Wu, Z. He, S. Zhang, S. Chen, A low-temperature-annealed and UV-ozone-enhanced combustion derived nickel oxide hole injection layer for flexible quantum dot light-emitting diodes, Nanoscale. 11 (2019) 1021–1028. https://doi.org/10.1039/c8nr08976k.</w:t>
      </w:r>
    </w:p>
    <w:p w14:paraId="46F627AC" w14:textId="77777777" w:rsidR="00A63175" w:rsidRPr="008447B6" w:rsidRDefault="00A63175" w:rsidP="00A63175">
      <w:pPr>
        <w:widowControl w:val="0"/>
        <w:autoSpaceDE w:val="0"/>
        <w:autoSpaceDN w:val="0"/>
        <w:adjustRightInd w:val="0"/>
        <w:spacing w:line="240" w:lineRule="auto"/>
        <w:ind w:left="640" w:hanging="640"/>
        <w:rPr>
          <w:noProof/>
          <w:lang w:val="en-GB"/>
        </w:rPr>
      </w:pPr>
      <w:r w:rsidRPr="008447B6">
        <w:rPr>
          <w:noProof/>
          <w:szCs w:val="24"/>
          <w:lang w:val="en-GB"/>
        </w:rPr>
        <w:t>[57]</w:t>
      </w:r>
      <w:r w:rsidRPr="008447B6">
        <w:rPr>
          <w:noProof/>
          <w:szCs w:val="24"/>
          <w:lang w:val="en-GB"/>
        </w:rPr>
        <w:tab/>
        <w:t>C. Chen, S. Zhang, S. Wu, W. Zhang, H. Zhu, Z. Xiong, Y. Zhang, W. Chen, Effect of BCP buffer layer on eliminating charge accumulation for high performance of inverted perovskite solar cells, RSC Adv. 7 (2017) 35819–35826. https://doi.org/10.1039/c7ra06365b.</w:t>
      </w:r>
    </w:p>
    <w:p w14:paraId="029EFA19" w14:textId="4F75D4B1" w:rsidR="00174239" w:rsidRPr="009962E3" w:rsidRDefault="00A032B1" w:rsidP="00F905D9">
      <w:pPr>
        <w:divId w:val="1099528479"/>
        <w:rPr>
          <w:noProof/>
          <w:lang w:val="en-GB"/>
        </w:rPr>
      </w:pPr>
      <w:r>
        <w:rPr>
          <w:noProof/>
          <w:lang w:val="en-GB"/>
        </w:rPr>
        <w:fldChar w:fldCharType="end"/>
      </w:r>
      <w:bookmarkStart w:id="0" w:name="_GoBack"/>
      <w:bookmarkEnd w:id="0"/>
    </w:p>
    <w:sectPr w:rsidR="00174239" w:rsidRPr="009962E3" w:rsidSect="00CB5BC7">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73B051" w14:textId="77777777" w:rsidR="005447F8" w:rsidRDefault="005447F8" w:rsidP="00A157FA">
      <w:pPr>
        <w:spacing w:line="240" w:lineRule="auto"/>
      </w:pPr>
      <w:r>
        <w:separator/>
      </w:r>
    </w:p>
  </w:endnote>
  <w:endnote w:type="continuationSeparator" w:id="0">
    <w:p w14:paraId="1FA3FC3A" w14:textId="77777777" w:rsidR="005447F8" w:rsidRDefault="005447F8" w:rsidP="00A157F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1BBACD" w14:textId="77777777" w:rsidR="005447F8" w:rsidRDefault="005447F8" w:rsidP="00A157FA">
      <w:pPr>
        <w:spacing w:line="240" w:lineRule="auto"/>
      </w:pPr>
      <w:r>
        <w:separator/>
      </w:r>
    </w:p>
  </w:footnote>
  <w:footnote w:type="continuationSeparator" w:id="0">
    <w:p w14:paraId="61DE37AF" w14:textId="77777777" w:rsidR="005447F8" w:rsidRDefault="005447F8" w:rsidP="00A157FA">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9pt;height:9pt" o:bullet="t">
        <v:imagedata r:id="rId1" o:title="clip_image001"/>
      </v:shape>
    </w:pict>
  </w:numPicBullet>
  <w:numPicBullet w:numPicBulletId="1">
    <w:pict>
      <v:shape id="_x0000_i1035" type="#_x0000_t75" style="width:9pt;height:9pt" o:bullet="t">
        <v:imagedata r:id="rId2" o:title="clip_image002"/>
      </v:shape>
    </w:pict>
  </w:numPicBullet>
  <w:abstractNum w:abstractNumId="0" w15:restartNumberingAfterBreak="0">
    <w:nsid w:val="04A3149B"/>
    <w:multiLevelType w:val="hybridMultilevel"/>
    <w:tmpl w:val="68A63C36"/>
    <w:lvl w:ilvl="0" w:tplc="0410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086D83"/>
    <w:multiLevelType w:val="hybridMultilevel"/>
    <w:tmpl w:val="315AC5F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23CD1D00"/>
    <w:multiLevelType w:val="hybridMultilevel"/>
    <w:tmpl w:val="FFB4473A"/>
    <w:lvl w:ilvl="0" w:tplc="2C4479C6">
      <w:start w:val="2"/>
      <w:numFmt w:val="bullet"/>
      <w:lvlText w:val="-"/>
      <w:lvlJc w:val="left"/>
      <w:pPr>
        <w:ind w:left="363" w:hanging="360"/>
      </w:pPr>
      <w:rPr>
        <w:rFonts w:ascii="Calibri" w:eastAsia="Calibri" w:hAnsi="Calibri" w:cs="Calibri" w:hint="default"/>
      </w:rPr>
    </w:lvl>
    <w:lvl w:ilvl="1" w:tplc="04100003" w:tentative="1">
      <w:start w:val="1"/>
      <w:numFmt w:val="bullet"/>
      <w:lvlText w:val="o"/>
      <w:lvlJc w:val="left"/>
      <w:pPr>
        <w:ind w:left="1083" w:hanging="360"/>
      </w:pPr>
      <w:rPr>
        <w:rFonts w:ascii="Courier New" w:hAnsi="Courier New" w:cs="Courier New" w:hint="default"/>
      </w:rPr>
    </w:lvl>
    <w:lvl w:ilvl="2" w:tplc="04100005" w:tentative="1">
      <w:start w:val="1"/>
      <w:numFmt w:val="bullet"/>
      <w:lvlText w:val=""/>
      <w:lvlJc w:val="left"/>
      <w:pPr>
        <w:ind w:left="1803" w:hanging="360"/>
      </w:pPr>
      <w:rPr>
        <w:rFonts w:ascii="Wingdings" w:hAnsi="Wingdings" w:hint="default"/>
      </w:rPr>
    </w:lvl>
    <w:lvl w:ilvl="3" w:tplc="04100001" w:tentative="1">
      <w:start w:val="1"/>
      <w:numFmt w:val="bullet"/>
      <w:lvlText w:val=""/>
      <w:lvlJc w:val="left"/>
      <w:pPr>
        <w:ind w:left="2523" w:hanging="360"/>
      </w:pPr>
      <w:rPr>
        <w:rFonts w:ascii="Symbol" w:hAnsi="Symbol" w:hint="default"/>
      </w:rPr>
    </w:lvl>
    <w:lvl w:ilvl="4" w:tplc="04100003" w:tentative="1">
      <w:start w:val="1"/>
      <w:numFmt w:val="bullet"/>
      <w:lvlText w:val="o"/>
      <w:lvlJc w:val="left"/>
      <w:pPr>
        <w:ind w:left="3243" w:hanging="360"/>
      </w:pPr>
      <w:rPr>
        <w:rFonts w:ascii="Courier New" w:hAnsi="Courier New" w:cs="Courier New" w:hint="default"/>
      </w:rPr>
    </w:lvl>
    <w:lvl w:ilvl="5" w:tplc="04100005" w:tentative="1">
      <w:start w:val="1"/>
      <w:numFmt w:val="bullet"/>
      <w:lvlText w:val=""/>
      <w:lvlJc w:val="left"/>
      <w:pPr>
        <w:ind w:left="3963" w:hanging="360"/>
      </w:pPr>
      <w:rPr>
        <w:rFonts w:ascii="Wingdings" w:hAnsi="Wingdings" w:hint="default"/>
      </w:rPr>
    </w:lvl>
    <w:lvl w:ilvl="6" w:tplc="04100001" w:tentative="1">
      <w:start w:val="1"/>
      <w:numFmt w:val="bullet"/>
      <w:lvlText w:val=""/>
      <w:lvlJc w:val="left"/>
      <w:pPr>
        <w:ind w:left="4683" w:hanging="360"/>
      </w:pPr>
      <w:rPr>
        <w:rFonts w:ascii="Symbol" w:hAnsi="Symbol" w:hint="default"/>
      </w:rPr>
    </w:lvl>
    <w:lvl w:ilvl="7" w:tplc="04100003" w:tentative="1">
      <w:start w:val="1"/>
      <w:numFmt w:val="bullet"/>
      <w:lvlText w:val="o"/>
      <w:lvlJc w:val="left"/>
      <w:pPr>
        <w:ind w:left="5403" w:hanging="360"/>
      </w:pPr>
      <w:rPr>
        <w:rFonts w:ascii="Courier New" w:hAnsi="Courier New" w:cs="Courier New" w:hint="default"/>
      </w:rPr>
    </w:lvl>
    <w:lvl w:ilvl="8" w:tplc="04100005" w:tentative="1">
      <w:start w:val="1"/>
      <w:numFmt w:val="bullet"/>
      <w:lvlText w:val=""/>
      <w:lvlJc w:val="left"/>
      <w:pPr>
        <w:ind w:left="6123" w:hanging="360"/>
      </w:pPr>
      <w:rPr>
        <w:rFonts w:ascii="Wingdings" w:hAnsi="Wingdings" w:hint="default"/>
      </w:rPr>
    </w:lvl>
  </w:abstractNum>
  <w:abstractNum w:abstractNumId="3" w15:restartNumberingAfterBreak="0">
    <w:nsid w:val="34113D16"/>
    <w:multiLevelType w:val="hybridMultilevel"/>
    <w:tmpl w:val="26D29116"/>
    <w:lvl w:ilvl="0" w:tplc="22D6D9F6">
      <w:start w:val="1"/>
      <w:numFmt w:val="bullet"/>
      <w:lvlText w:val=""/>
      <w:lvlPicBulletId w:val="0"/>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357F0AD4"/>
    <w:multiLevelType w:val="hybridMultilevel"/>
    <w:tmpl w:val="27868A92"/>
    <w:lvl w:ilvl="0" w:tplc="86BAFCBC">
      <w:start w:val="1"/>
      <w:numFmt w:val="bullet"/>
      <w:lvlText w:val="•"/>
      <w:lvlJc w:val="left"/>
      <w:pPr>
        <w:tabs>
          <w:tab w:val="num" w:pos="720"/>
        </w:tabs>
        <w:ind w:left="720" w:hanging="360"/>
      </w:pPr>
      <w:rPr>
        <w:rFonts w:ascii="Arial" w:hAnsi="Arial" w:hint="default"/>
      </w:rPr>
    </w:lvl>
    <w:lvl w:ilvl="1" w:tplc="7BE80A06" w:tentative="1">
      <w:start w:val="1"/>
      <w:numFmt w:val="bullet"/>
      <w:lvlText w:val="•"/>
      <w:lvlJc w:val="left"/>
      <w:pPr>
        <w:tabs>
          <w:tab w:val="num" w:pos="1440"/>
        </w:tabs>
        <w:ind w:left="1440" w:hanging="360"/>
      </w:pPr>
      <w:rPr>
        <w:rFonts w:ascii="Arial" w:hAnsi="Arial" w:hint="default"/>
      </w:rPr>
    </w:lvl>
    <w:lvl w:ilvl="2" w:tplc="ED2C337C" w:tentative="1">
      <w:start w:val="1"/>
      <w:numFmt w:val="bullet"/>
      <w:lvlText w:val="•"/>
      <w:lvlJc w:val="left"/>
      <w:pPr>
        <w:tabs>
          <w:tab w:val="num" w:pos="2160"/>
        </w:tabs>
        <w:ind w:left="2160" w:hanging="360"/>
      </w:pPr>
      <w:rPr>
        <w:rFonts w:ascii="Arial" w:hAnsi="Arial" w:hint="default"/>
      </w:rPr>
    </w:lvl>
    <w:lvl w:ilvl="3" w:tplc="A62C6618" w:tentative="1">
      <w:start w:val="1"/>
      <w:numFmt w:val="bullet"/>
      <w:lvlText w:val="•"/>
      <w:lvlJc w:val="left"/>
      <w:pPr>
        <w:tabs>
          <w:tab w:val="num" w:pos="2880"/>
        </w:tabs>
        <w:ind w:left="2880" w:hanging="360"/>
      </w:pPr>
      <w:rPr>
        <w:rFonts w:ascii="Arial" w:hAnsi="Arial" w:hint="default"/>
      </w:rPr>
    </w:lvl>
    <w:lvl w:ilvl="4" w:tplc="329E1D2A" w:tentative="1">
      <w:start w:val="1"/>
      <w:numFmt w:val="bullet"/>
      <w:lvlText w:val="•"/>
      <w:lvlJc w:val="left"/>
      <w:pPr>
        <w:tabs>
          <w:tab w:val="num" w:pos="3600"/>
        </w:tabs>
        <w:ind w:left="3600" w:hanging="360"/>
      </w:pPr>
      <w:rPr>
        <w:rFonts w:ascii="Arial" w:hAnsi="Arial" w:hint="default"/>
      </w:rPr>
    </w:lvl>
    <w:lvl w:ilvl="5" w:tplc="2780D95E" w:tentative="1">
      <w:start w:val="1"/>
      <w:numFmt w:val="bullet"/>
      <w:lvlText w:val="•"/>
      <w:lvlJc w:val="left"/>
      <w:pPr>
        <w:tabs>
          <w:tab w:val="num" w:pos="4320"/>
        </w:tabs>
        <w:ind w:left="4320" w:hanging="360"/>
      </w:pPr>
      <w:rPr>
        <w:rFonts w:ascii="Arial" w:hAnsi="Arial" w:hint="default"/>
      </w:rPr>
    </w:lvl>
    <w:lvl w:ilvl="6" w:tplc="A6CC6D58" w:tentative="1">
      <w:start w:val="1"/>
      <w:numFmt w:val="bullet"/>
      <w:lvlText w:val="•"/>
      <w:lvlJc w:val="left"/>
      <w:pPr>
        <w:tabs>
          <w:tab w:val="num" w:pos="5040"/>
        </w:tabs>
        <w:ind w:left="5040" w:hanging="360"/>
      </w:pPr>
      <w:rPr>
        <w:rFonts w:ascii="Arial" w:hAnsi="Arial" w:hint="default"/>
      </w:rPr>
    </w:lvl>
    <w:lvl w:ilvl="7" w:tplc="4AF29F8A" w:tentative="1">
      <w:start w:val="1"/>
      <w:numFmt w:val="bullet"/>
      <w:lvlText w:val="•"/>
      <w:lvlJc w:val="left"/>
      <w:pPr>
        <w:tabs>
          <w:tab w:val="num" w:pos="5760"/>
        </w:tabs>
        <w:ind w:left="5760" w:hanging="360"/>
      </w:pPr>
      <w:rPr>
        <w:rFonts w:ascii="Arial" w:hAnsi="Arial" w:hint="default"/>
      </w:rPr>
    </w:lvl>
    <w:lvl w:ilvl="8" w:tplc="E89E80FE"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38E26BA3"/>
    <w:multiLevelType w:val="hybridMultilevel"/>
    <w:tmpl w:val="50C06682"/>
    <w:lvl w:ilvl="0" w:tplc="B8DA0CC6">
      <w:start w:val="2"/>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983592E"/>
    <w:multiLevelType w:val="hybridMultilevel"/>
    <w:tmpl w:val="AF26CB3E"/>
    <w:lvl w:ilvl="0" w:tplc="7C487AC0">
      <w:start w:val="2"/>
      <w:numFmt w:val="bullet"/>
      <w:lvlText w:val="-"/>
      <w:lvlJc w:val="left"/>
      <w:pPr>
        <w:ind w:left="720" w:hanging="360"/>
      </w:pPr>
      <w:rPr>
        <w:rFonts w:ascii="Times" w:eastAsia="Calibri" w:hAnsi="Times" w:cs="Time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E235330"/>
    <w:multiLevelType w:val="hybridMultilevel"/>
    <w:tmpl w:val="D6565E44"/>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77E012F5"/>
    <w:multiLevelType w:val="hybridMultilevel"/>
    <w:tmpl w:val="1DDE5848"/>
    <w:lvl w:ilvl="0" w:tplc="131C790C">
      <w:start w:val="1"/>
      <w:numFmt w:val="bullet"/>
      <w:lvlText w:val=""/>
      <w:lvlPicBulletId w:val="1"/>
      <w:lvlJc w:val="center"/>
      <w:pPr>
        <w:ind w:left="1068" w:hanging="360"/>
      </w:pPr>
      <w:rPr>
        <w:rFonts w:ascii="Symbol" w:hAnsi="Symbol" w:hint="default"/>
        <w:color w:val="auto"/>
      </w:rPr>
    </w:lvl>
    <w:lvl w:ilvl="1" w:tplc="04090003">
      <w:start w:val="1"/>
      <w:numFmt w:val="bullet"/>
      <w:lvlText w:val="o"/>
      <w:lvlJc w:val="left"/>
      <w:pPr>
        <w:ind w:left="1788" w:hanging="360"/>
      </w:pPr>
      <w:rPr>
        <w:rFonts w:ascii="Courier New" w:hAnsi="Courier New" w:cs="Courier New" w:hint="default"/>
      </w:rPr>
    </w:lvl>
    <w:lvl w:ilvl="2" w:tplc="04090005">
      <w:start w:val="1"/>
      <w:numFmt w:val="bullet"/>
      <w:lvlText w:val=""/>
      <w:lvlJc w:val="left"/>
      <w:pPr>
        <w:ind w:left="2508" w:hanging="360"/>
      </w:pPr>
      <w:rPr>
        <w:rFonts w:ascii="Wingdings" w:hAnsi="Wingdings" w:hint="default"/>
      </w:rPr>
    </w:lvl>
    <w:lvl w:ilvl="3" w:tplc="04090001">
      <w:start w:val="1"/>
      <w:numFmt w:val="bullet"/>
      <w:lvlText w:val=""/>
      <w:lvlJc w:val="left"/>
      <w:pPr>
        <w:ind w:left="3228" w:hanging="360"/>
      </w:pPr>
      <w:rPr>
        <w:rFonts w:ascii="Symbol" w:hAnsi="Symbol" w:hint="default"/>
      </w:rPr>
    </w:lvl>
    <w:lvl w:ilvl="4" w:tplc="04090003">
      <w:start w:val="1"/>
      <w:numFmt w:val="bullet"/>
      <w:lvlText w:val="o"/>
      <w:lvlJc w:val="left"/>
      <w:pPr>
        <w:ind w:left="3948" w:hanging="360"/>
      </w:pPr>
      <w:rPr>
        <w:rFonts w:ascii="Courier New" w:hAnsi="Courier New" w:cs="Courier New" w:hint="default"/>
      </w:rPr>
    </w:lvl>
    <w:lvl w:ilvl="5" w:tplc="04090005">
      <w:start w:val="1"/>
      <w:numFmt w:val="bullet"/>
      <w:lvlText w:val=""/>
      <w:lvlJc w:val="left"/>
      <w:pPr>
        <w:ind w:left="4668" w:hanging="360"/>
      </w:pPr>
      <w:rPr>
        <w:rFonts w:ascii="Wingdings" w:hAnsi="Wingdings" w:hint="default"/>
      </w:rPr>
    </w:lvl>
    <w:lvl w:ilvl="6" w:tplc="04090001">
      <w:start w:val="1"/>
      <w:numFmt w:val="bullet"/>
      <w:lvlText w:val=""/>
      <w:lvlJc w:val="left"/>
      <w:pPr>
        <w:ind w:left="5388" w:hanging="360"/>
      </w:pPr>
      <w:rPr>
        <w:rFonts w:ascii="Symbol" w:hAnsi="Symbol" w:hint="default"/>
      </w:rPr>
    </w:lvl>
    <w:lvl w:ilvl="7" w:tplc="04090003">
      <w:start w:val="1"/>
      <w:numFmt w:val="bullet"/>
      <w:lvlText w:val="o"/>
      <w:lvlJc w:val="left"/>
      <w:pPr>
        <w:ind w:left="6108" w:hanging="360"/>
      </w:pPr>
      <w:rPr>
        <w:rFonts w:ascii="Courier New" w:hAnsi="Courier New" w:cs="Courier New" w:hint="default"/>
      </w:rPr>
    </w:lvl>
    <w:lvl w:ilvl="8" w:tplc="04090005">
      <w:start w:val="1"/>
      <w:numFmt w:val="bullet"/>
      <w:lvlText w:val=""/>
      <w:lvlJc w:val="left"/>
      <w:pPr>
        <w:ind w:left="6828" w:hanging="360"/>
      </w:pPr>
      <w:rPr>
        <w:rFonts w:ascii="Wingdings" w:hAnsi="Wingdings" w:hint="default"/>
      </w:rPr>
    </w:lvl>
  </w:abstractNum>
  <w:num w:numId="1">
    <w:abstractNumId w:val="7"/>
  </w:num>
  <w:num w:numId="2">
    <w:abstractNumId w:val="1"/>
  </w:num>
  <w:num w:numId="3">
    <w:abstractNumId w:val="2"/>
  </w:num>
  <w:num w:numId="4">
    <w:abstractNumId w:val="6"/>
  </w:num>
  <w:num w:numId="5">
    <w:abstractNumId w:val="0"/>
  </w:num>
  <w:num w:numId="6">
    <w:abstractNumId w:val="3"/>
  </w:num>
  <w:num w:numId="7">
    <w:abstractNumId w:val="8"/>
  </w:num>
  <w:num w:numId="8">
    <w:abstractNumId w:val="5"/>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it-IT"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4096" w:nlCheck="1" w:checkStyle="0"/>
  <w:activeWritingStyle w:appName="MSWord" w:lang="en-US" w:vendorID="64" w:dllVersion="4096" w:nlCheck="1" w:checkStyle="0"/>
  <w:activeWritingStyle w:appName="MSWord" w:lang="en-GB" w:vendorID="64" w:dllVersion="131078" w:nlCheck="1" w:checkStyle="0"/>
  <w:activeWritingStyle w:appName="MSWord" w:lang="en-US" w:vendorID="64" w:dllVersion="131078" w:nlCheck="1" w:checkStyle="0"/>
  <w:activeWritingStyle w:appName="MSWord" w:lang="it-IT" w:vendorID="64" w:dllVersion="131078" w:nlCheck="1" w:checkStyle="0"/>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jOwNDEyNTQ0NDI2NDVR0lEKTi0uzszPAykwrAUA48QNcSwAAAA="/>
  </w:docVars>
  <w:rsids>
    <w:rsidRoot w:val="00717439"/>
    <w:rsid w:val="0000159A"/>
    <w:rsid w:val="00002369"/>
    <w:rsid w:val="00004A96"/>
    <w:rsid w:val="00004C73"/>
    <w:rsid w:val="00006032"/>
    <w:rsid w:val="0000655E"/>
    <w:rsid w:val="000068D6"/>
    <w:rsid w:val="000070A6"/>
    <w:rsid w:val="000078BC"/>
    <w:rsid w:val="000101A5"/>
    <w:rsid w:val="00010346"/>
    <w:rsid w:val="000116E0"/>
    <w:rsid w:val="00012246"/>
    <w:rsid w:val="000128D9"/>
    <w:rsid w:val="00016D0C"/>
    <w:rsid w:val="00017E2C"/>
    <w:rsid w:val="00017E65"/>
    <w:rsid w:val="00020AA6"/>
    <w:rsid w:val="00020F6F"/>
    <w:rsid w:val="0002541C"/>
    <w:rsid w:val="0003038A"/>
    <w:rsid w:val="0003178E"/>
    <w:rsid w:val="000319A7"/>
    <w:rsid w:val="00033276"/>
    <w:rsid w:val="00036789"/>
    <w:rsid w:val="000401F5"/>
    <w:rsid w:val="00041043"/>
    <w:rsid w:val="00041796"/>
    <w:rsid w:val="00042D3E"/>
    <w:rsid w:val="00043DBF"/>
    <w:rsid w:val="00044C5D"/>
    <w:rsid w:val="000450D4"/>
    <w:rsid w:val="00050AF0"/>
    <w:rsid w:val="00051047"/>
    <w:rsid w:val="00051253"/>
    <w:rsid w:val="000518B0"/>
    <w:rsid w:val="0005418B"/>
    <w:rsid w:val="00054913"/>
    <w:rsid w:val="00054CF5"/>
    <w:rsid w:val="00055231"/>
    <w:rsid w:val="00055A36"/>
    <w:rsid w:val="00055DA1"/>
    <w:rsid w:val="0005789D"/>
    <w:rsid w:val="00057E0C"/>
    <w:rsid w:val="00060B29"/>
    <w:rsid w:val="00062424"/>
    <w:rsid w:val="0006272D"/>
    <w:rsid w:val="00062C5A"/>
    <w:rsid w:val="0006372A"/>
    <w:rsid w:val="00063B74"/>
    <w:rsid w:val="000641FF"/>
    <w:rsid w:val="000642E2"/>
    <w:rsid w:val="000644B2"/>
    <w:rsid w:val="00064E27"/>
    <w:rsid w:val="000651B9"/>
    <w:rsid w:val="0006624B"/>
    <w:rsid w:val="000675B5"/>
    <w:rsid w:val="000703DA"/>
    <w:rsid w:val="00072A41"/>
    <w:rsid w:val="00072EBF"/>
    <w:rsid w:val="00073178"/>
    <w:rsid w:val="0007358A"/>
    <w:rsid w:val="0007389B"/>
    <w:rsid w:val="0007401A"/>
    <w:rsid w:val="00074220"/>
    <w:rsid w:val="000746E1"/>
    <w:rsid w:val="00075475"/>
    <w:rsid w:val="00076374"/>
    <w:rsid w:val="00080B64"/>
    <w:rsid w:val="000816BC"/>
    <w:rsid w:val="00084190"/>
    <w:rsid w:val="000860A0"/>
    <w:rsid w:val="0008724D"/>
    <w:rsid w:val="000963D7"/>
    <w:rsid w:val="000A07C4"/>
    <w:rsid w:val="000A0BC6"/>
    <w:rsid w:val="000A22D7"/>
    <w:rsid w:val="000A35E4"/>
    <w:rsid w:val="000A3E7C"/>
    <w:rsid w:val="000B374D"/>
    <w:rsid w:val="000B3D6B"/>
    <w:rsid w:val="000B3ED7"/>
    <w:rsid w:val="000B4363"/>
    <w:rsid w:val="000B44EE"/>
    <w:rsid w:val="000B4BD4"/>
    <w:rsid w:val="000B540A"/>
    <w:rsid w:val="000B5997"/>
    <w:rsid w:val="000C4030"/>
    <w:rsid w:val="000C54FC"/>
    <w:rsid w:val="000C5804"/>
    <w:rsid w:val="000C5E2B"/>
    <w:rsid w:val="000C6C52"/>
    <w:rsid w:val="000C714F"/>
    <w:rsid w:val="000D106B"/>
    <w:rsid w:val="000D1A72"/>
    <w:rsid w:val="000D25A1"/>
    <w:rsid w:val="000D29FE"/>
    <w:rsid w:val="000D2E36"/>
    <w:rsid w:val="000D30F6"/>
    <w:rsid w:val="000D36DA"/>
    <w:rsid w:val="000D4FAF"/>
    <w:rsid w:val="000D5079"/>
    <w:rsid w:val="000D6A41"/>
    <w:rsid w:val="000D6D68"/>
    <w:rsid w:val="000D7CAB"/>
    <w:rsid w:val="000E0507"/>
    <w:rsid w:val="000E07A1"/>
    <w:rsid w:val="000E5C24"/>
    <w:rsid w:val="000E693A"/>
    <w:rsid w:val="000F022E"/>
    <w:rsid w:val="000F1A5C"/>
    <w:rsid w:val="000F26F4"/>
    <w:rsid w:val="000F3C2C"/>
    <w:rsid w:val="000F4395"/>
    <w:rsid w:val="000F4A13"/>
    <w:rsid w:val="000F4C80"/>
    <w:rsid w:val="000F4EC8"/>
    <w:rsid w:val="00101D22"/>
    <w:rsid w:val="00102C81"/>
    <w:rsid w:val="001069DC"/>
    <w:rsid w:val="001075F9"/>
    <w:rsid w:val="0011223E"/>
    <w:rsid w:val="00112C5E"/>
    <w:rsid w:val="00113BAD"/>
    <w:rsid w:val="00114888"/>
    <w:rsid w:val="001150DA"/>
    <w:rsid w:val="00116ED7"/>
    <w:rsid w:val="00117542"/>
    <w:rsid w:val="00122C8B"/>
    <w:rsid w:val="00124695"/>
    <w:rsid w:val="0012474F"/>
    <w:rsid w:val="00125B41"/>
    <w:rsid w:val="001325D8"/>
    <w:rsid w:val="00136565"/>
    <w:rsid w:val="00137CCC"/>
    <w:rsid w:val="00137FAA"/>
    <w:rsid w:val="00140DAF"/>
    <w:rsid w:val="0014112B"/>
    <w:rsid w:val="00141B20"/>
    <w:rsid w:val="0014210B"/>
    <w:rsid w:val="00142978"/>
    <w:rsid w:val="00143AB9"/>
    <w:rsid w:val="0014492B"/>
    <w:rsid w:val="00150860"/>
    <w:rsid w:val="00150A89"/>
    <w:rsid w:val="00150A93"/>
    <w:rsid w:val="001543B6"/>
    <w:rsid w:val="001549B2"/>
    <w:rsid w:val="00154BD6"/>
    <w:rsid w:val="00155179"/>
    <w:rsid w:val="00160DC5"/>
    <w:rsid w:val="0016673A"/>
    <w:rsid w:val="00167237"/>
    <w:rsid w:val="00167420"/>
    <w:rsid w:val="0017297B"/>
    <w:rsid w:val="00174239"/>
    <w:rsid w:val="00175D22"/>
    <w:rsid w:val="001760CF"/>
    <w:rsid w:val="0017621E"/>
    <w:rsid w:val="00176E07"/>
    <w:rsid w:val="00177331"/>
    <w:rsid w:val="0017752A"/>
    <w:rsid w:val="00180D66"/>
    <w:rsid w:val="00181BD3"/>
    <w:rsid w:val="001825F0"/>
    <w:rsid w:val="00184051"/>
    <w:rsid w:val="001845A2"/>
    <w:rsid w:val="0018570D"/>
    <w:rsid w:val="00185A68"/>
    <w:rsid w:val="001863BB"/>
    <w:rsid w:val="001919D5"/>
    <w:rsid w:val="00192DAF"/>
    <w:rsid w:val="0019455C"/>
    <w:rsid w:val="00194A01"/>
    <w:rsid w:val="001A2080"/>
    <w:rsid w:val="001A2256"/>
    <w:rsid w:val="001A2801"/>
    <w:rsid w:val="001A4615"/>
    <w:rsid w:val="001A589B"/>
    <w:rsid w:val="001B1507"/>
    <w:rsid w:val="001B2AA7"/>
    <w:rsid w:val="001B4837"/>
    <w:rsid w:val="001B4EAC"/>
    <w:rsid w:val="001B5CE4"/>
    <w:rsid w:val="001C02F1"/>
    <w:rsid w:val="001C130D"/>
    <w:rsid w:val="001C27A0"/>
    <w:rsid w:val="001C281B"/>
    <w:rsid w:val="001C6AA2"/>
    <w:rsid w:val="001C7241"/>
    <w:rsid w:val="001C7B2A"/>
    <w:rsid w:val="001D1B6C"/>
    <w:rsid w:val="001D29C8"/>
    <w:rsid w:val="001D3AC5"/>
    <w:rsid w:val="001D3B6B"/>
    <w:rsid w:val="001D448F"/>
    <w:rsid w:val="001D4A41"/>
    <w:rsid w:val="001D4FAF"/>
    <w:rsid w:val="001D5925"/>
    <w:rsid w:val="001D5FBE"/>
    <w:rsid w:val="001D6D03"/>
    <w:rsid w:val="001D7CCD"/>
    <w:rsid w:val="001E1ED6"/>
    <w:rsid w:val="001E6259"/>
    <w:rsid w:val="001E660F"/>
    <w:rsid w:val="001E663F"/>
    <w:rsid w:val="001E6AB2"/>
    <w:rsid w:val="001F1091"/>
    <w:rsid w:val="001F13CA"/>
    <w:rsid w:val="001F2F5D"/>
    <w:rsid w:val="001F31B8"/>
    <w:rsid w:val="001F3962"/>
    <w:rsid w:val="001F3C40"/>
    <w:rsid w:val="001F3E62"/>
    <w:rsid w:val="001F458E"/>
    <w:rsid w:val="001F553E"/>
    <w:rsid w:val="002014E1"/>
    <w:rsid w:val="00202D40"/>
    <w:rsid w:val="00203A00"/>
    <w:rsid w:val="002046F9"/>
    <w:rsid w:val="00204C8C"/>
    <w:rsid w:val="002059EE"/>
    <w:rsid w:val="00206379"/>
    <w:rsid w:val="00206ADA"/>
    <w:rsid w:val="0021067A"/>
    <w:rsid w:val="00211D26"/>
    <w:rsid w:val="0021234C"/>
    <w:rsid w:val="002170C8"/>
    <w:rsid w:val="00217ABE"/>
    <w:rsid w:val="00220216"/>
    <w:rsid w:val="00220A56"/>
    <w:rsid w:val="00220BB1"/>
    <w:rsid w:val="00221A00"/>
    <w:rsid w:val="00224366"/>
    <w:rsid w:val="00224CDF"/>
    <w:rsid w:val="00225274"/>
    <w:rsid w:val="0023018A"/>
    <w:rsid w:val="002309BF"/>
    <w:rsid w:val="002345A8"/>
    <w:rsid w:val="00234BA0"/>
    <w:rsid w:val="002363F9"/>
    <w:rsid w:val="00236A54"/>
    <w:rsid w:val="00236BB0"/>
    <w:rsid w:val="002372EB"/>
    <w:rsid w:val="002403AD"/>
    <w:rsid w:val="00243298"/>
    <w:rsid w:val="002434E0"/>
    <w:rsid w:val="00244BA5"/>
    <w:rsid w:val="00245427"/>
    <w:rsid w:val="002461DC"/>
    <w:rsid w:val="0024718C"/>
    <w:rsid w:val="00247720"/>
    <w:rsid w:val="0025436F"/>
    <w:rsid w:val="002557C5"/>
    <w:rsid w:val="00256F0F"/>
    <w:rsid w:val="002570A3"/>
    <w:rsid w:val="00261F32"/>
    <w:rsid w:val="002620B7"/>
    <w:rsid w:val="00262AB8"/>
    <w:rsid w:val="0026469F"/>
    <w:rsid w:val="002659D0"/>
    <w:rsid w:val="00265E4B"/>
    <w:rsid w:val="002672BD"/>
    <w:rsid w:val="00275248"/>
    <w:rsid w:val="00276F6E"/>
    <w:rsid w:val="00280416"/>
    <w:rsid w:val="00280961"/>
    <w:rsid w:val="002810D9"/>
    <w:rsid w:val="002814BE"/>
    <w:rsid w:val="0028206D"/>
    <w:rsid w:val="00282F4E"/>
    <w:rsid w:val="00283C07"/>
    <w:rsid w:val="00284CD5"/>
    <w:rsid w:val="00285B85"/>
    <w:rsid w:val="0028732B"/>
    <w:rsid w:val="002915CF"/>
    <w:rsid w:val="00295579"/>
    <w:rsid w:val="00296322"/>
    <w:rsid w:val="00297C8A"/>
    <w:rsid w:val="002A1BBD"/>
    <w:rsid w:val="002A747F"/>
    <w:rsid w:val="002B0E5B"/>
    <w:rsid w:val="002B2FA5"/>
    <w:rsid w:val="002B7A19"/>
    <w:rsid w:val="002C029F"/>
    <w:rsid w:val="002C0786"/>
    <w:rsid w:val="002C1306"/>
    <w:rsid w:val="002C22D8"/>
    <w:rsid w:val="002C244A"/>
    <w:rsid w:val="002C7CB0"/>
    <w:rsid w:val="002D2190"/>
    <w:rsid w:val="002D2E7B"/>
    <w:rsid w:val="002D3321"/>
    <w:rsid w:val="002D4412"/>
    <w:rsid w:val="002D5FBA"/>
    <w:rsid w:val="002D669A"/>
    <w:rsid w:val="002D762F"/>
    <w:rsid w:val="002E00E1"/>
    <w:rsid w:val="002E0D32"/>
    <w:rsid w:val="002E0E2B"/>
    <w:rsid w:val="002E15CA"/>
    <w:rsid w:val="002E229F"/>
    <w:rsid w:val="002E29EB"/>
    <w:rsid w:val="002E3054"/>
    <w:rsid w:val="002E6BB7"/>
    <w:rsid w:val="002F1164"/>
    <w:rsid w:val="002F2597"/>
    <w:rsid w:val="002F2E00"/>
    <w:rsid w:val="002F3454"/>
    <w:rsid w:val="002F3D8B"/>
    <w:rsid w:val="002F4CAF"/>
    <w:rsid w:val="002F67B4"/>
    <w:rsid w:val="003003C2"/>
    <w:rsid w:val="003012B0"/>
    <w:rsid w:val="00301742"/>
    <w:rsid w:val="00302613"/>
    <w:rsid w:val="00303B88"/>
    <w:rsid w:val="00303EC7"/>
    <w:rsid w:val="00304CEF"/>
    <w:rsid w:val="0030675E"/>
    <w:rsid w:val="00306E2F"/>
    <w:rsid w:val="0031011C"/>
    <w:rsid w:val="00310B5E"/>
    <w:rsid w:val="003124EE"/>
    <w:rsid w:val="00313442"/>
    <w:rsid w:val="00313F14"/>
    <w:rsid w:val="0031676C"/>
    <w:rsid w:val="003214D3"/>
    <w:rsid w:val="0032188D"/>
    <w:rsid w:val="00326C8B"/>
    <w:rsid w:val="00327ABA"/>
    <w:rsid w:val="00330F35"/>
    <w:rsid w:val="00331E80"/>
    <w:rsid w:val="00332A1F"/>
    <w:rsid w:val="00336B35"/>
    <w:rsid w:val="0034122B"/>
    <w:rsid w:val="00342051"/>
    <w:rsid w:val="003429AB"/>
    <w:rsid w:val="00342EA1"/>
    <w:rsid w:val="003459D8"/>
    <w:rsid w:val="0034635C"/>
    <w:rsid w:val="0034720A"/>
    <w:rsid w:val="003501FF"/>
    <w:rsid w:val="00350ACD"/>
    <w:rsid w:val="0035118C"/>
    <w:rsid w:val="00355F9C"/>
    <w:rsid w:val="003607EE"/>
    <w:rsid w:val="00360CC9"/>
    <w:rsid w:val="00362804"/>
    <w:rsid w:val="003633D0"/>
    <w:rsid w:val="00363CA7"/>
    <w:rsid w:val="00364E44"/>
    <w:rsid w:val="0036540A"/>
    <w:rsid w:val="0036575F"/>
    <w:rsid w:val="003666CA"/>
    <w:rsid w:val="00367E4A"/>
    <w:rsid w:val="00371397"/>
    <w:rsid w:val="003718E8"/>
    <w:rsid w:val="00371F3B"/>
    <w:rsid w:val="003750E0"/>
    <w:rsid w:val="003756F0"/>
    <w:rsid w:val="00380B48"/>
    <w:rsid w:val="00380F3E"/>
    <w:rsid w:val="00382250"/>
    <w:rsid w:val="00382C37"/>
    <w:rsid w:val="00387489"/>
    <w:rsid w:val="003877D7"/>
    <w:rsid w:val="0039169F"/>
    <w:rsid w:val="0039207A"/>
    <w:rsid w:val="00392227"/>
    <w:rsid w:val="00392B6E"/>
    <w:rsid w:val="003942F5"/>
    <w:rsid w:val="00395702"/>
    <w:rsid w:val="00397EF6"/>
    <w:rsid w:val="003A1FC8"/>
    <w:rsid w:val="003A47A4"/>
    <w:rsid w:val="003B043A"/>
    <w:rsid w:val="003B3660"/>
    <w:rsid w:val="003B66EA"/>
    <w:rsid w:val="003B679A"/>
    <w:rsid w:val="003C0C86"/>
    <w:rsid w:val="003C6E98"/>
    <w:rsid w:val="003C76B1"/>
    <w:rsid w:val="003C7C97"/>
    <w:rsid w:val="003C7D87"/>
    <w:rsid w:val="003D14B1"/>
    <w:rsid w:val="003D15CD"/>
    <w:rsid w:val="003D2008"/>
    <w:rsid w:val="003D244F"/>
    <w:rsid w:val="003D3C0B"/>
    <w:rsid w:val="003D4873"/>
    <w:rsid w:val="003D48D2"/>
    <w:rsid w:val="003D61B7"/>
    <w:rsid w:val="003E0393"/>
    <w:rsid w:val="003E0544"/>
    <w:rsid w:val="003E3D26"/>
    <w:rsid w:val="003E535F"/>
    <w:rsid w:val="003E53DD"/>
    <w:rsid w:val="003E5CC1"/>
    <w:rsid w:val="003E7A4A"/>
    <w:rsid w:val="003F15EC"/>
    <w:rsid w:val="003F5E5A"/>
    <w:rsid w:val="0040038B"/>
    <w:rsid w:val="0040044B"/>
    <w:rsid w:val="004046ED"/>
    <w:rsid w:val="0040470B"/>
    <w:rsid w:val="0040485E"/>
    <w:rsid w:val="00407470"/>
    <w:rsid w:val="00410DE3"/>
    <w:rsid w:val="00411FEF"/>
    <w:rsid w:val="00416A04"/>
    <w:rsid w:val="0041704C"/>
    <w:rsid w:val="004207F8"/>
    <w:rsid w:val="00420D7F"/>
    <w:rsid w:val="00421A5E"/>
    <w:rsid w:val="004228E1"/>
    <w:rsid w:val="00427A19"/>
    <w:rsid w:val="00430668"/>
    <w:rsid w:val="0043081E"/>
    <w:rsid w:val="00432A4D"/>
    <w:rsid w:val="00442897"/>
    <w:rsid w:val="00442DD9"/>
    <w:rsid w:val="00443A1B"/>
    <w:rsid w:val="004447EF"/>
    <w:rsid w:val="00444A69"/>
    <w:rsid w:val="00444A9F"/>
    <w:rsid w:val="00445DA4"/>
    <w:rsid w:val="00446422"/>
    <w:rsid w:val="00446586"/>
    <w:rsid w:val="00446EC1"/>
    <w:rsid w:val="004509BF"/>
    <w:rsid w:val="00450F04"/>
    <w:rsid w:val="004513A7"/>
    <w:rsid w:val="00453590"/>
    <w:rsid w:val="00453662"/>
    <w:rsid w:val="004546AD"/>
    <w:rsid w:val="004553C1"/>
    <w:rsid w:val="004611E2"/>
    <w:rsid w:val="00463E88"/>
    <w:rsid w:val="004641BE"/>
    <w:rsid w:val="00466807"/>
    <w:rsid w:val="00470673"/>
    <w:rsid w:val="00470757"/>
    <w:rsid w:val="004708BA"/>
    <w:rsid w:val="00470AB0"/>
    <w:rsid w:val="0047165D"/>
    <w:rsid w:val="00471715"/>
    <w:rsid w:val="00471D42"/>
    <w:rsid w:val="004724C2"/>
    <w:rsid w:val="0047270E"/>
    <w:rsid w:val="00472D5A"/>
    <w:rsid w:val="004730A6"/>
    <w:rsid w:val="00473AD0"/>
    <w:rsid w:val="00476752"/>
    <w:rsid w:val="00477475"/>
    <w:rsid w:val="00480F34"/>
    <w:rsid w:val="0048720D"/>
    <w:rsid w:val="00490456"/>
    <w:rsid w:val="00492B5B"/>
    <w:rsid w:val="00493170"/>
    <w:rsid w:val="00494D74"/>
    <w:rsid w:val="00494EC6"/>
    <w:rsid w:val="004A187F"/>
    <w:rsid w:val="004A1C1B"/>
    <w:rsid w:val="004A1E67"/>
    <w:rsid w:val="004A3074"/>
    <w:rsid w:val="004A4175"/>
    <w:rsid w:val="004A5925"/>
    <w:rsid w:val="004A69B9"/>
    <w:rsid w:val="004B2FE6"/>
    <w:rsid w:val="004B6876"/>
    <w:rsid w:val="004B6CD5"/>
    <w:rsid w:val="004B710B"/>
    <w:rsid w:val="004C168C"/>
    <w:rsid w:val="004C25CB"/>
    <w:rsid w:val="004C4CA7"/>
    <w:rsid w:val="004C5D40"/>
    <w:rsid w:val="004C6223"/>
    <w:rsid w:val="004D16C6"/>
    <w:rsid w:val="004D2C59"/>
    <w:rsid w:val="004D3C9B"/>
    <w:rsid w:val="004D44DD"/>
    <w:rsid w:val="004D5040"/>
    <w:rsid w:val="004D5427"/>
    <w:rsid w:val="004D6C45"/>
    <w:rsid w:val="004E0971"/>
    <w:rsid w:val="004E3AA8"/>
    <w:rsid w:val="004E4251"/>
    <w:rsid w:val="004E4821"/>
    <w:rsid w:val="004E4EFF"/>
    <w:rsid w:val="004E5A59"/>
    <w:rsid w:val="004E6CD7"/>
    <w:rsid w:val="004F0998"/>
    <w:rsid w:val="004F1951"/>
    <w:rsid w:val="004F21E8"/>
    <w:rsid w:val="004F2389"/>
    <w:rsid w:val="004F28AD"/>
    <w:rsid w:val="004F31F5"/>
    <w:rsid w:val="004F4B6E"/>
    <w:rsid w:val="004F5B59"/>
    <w:rsid w:val="004F6FCE"/>
    <w:rsid w:val="004F7B33"/>
    <w:rsid w:val="00500196"/>
    <w:rsid w:val="00501BBC"/>
    <w:rsid w:val="005030F5"/>
    <w:rsid w:val="00503AF0"/>
    <w:rsid w:val="00503E9A"/>
    <w:rsid w:val="00504E09"/>
    <w:rsid w:val="0050557E"/>
    <w:rsid w:val="0050639D"/>
    <w:rsid w:val="00506896"/>
    <w:rsid w:val="00512CB9"/>
    <w:rsid w:val="00512E52"/>
    <w:rsid w:val="00514792"/>
    <w:rsid w:val="005172D0"/>
    <w:rsid w:val="005229FB"/>
    <w:rsid w:val="0052335C"/>
    <w:rsid w:val="00523D57"/>
    <w:rsid w:val="0052661F"/>
    <w:rsid w:val="00526BF0"/>
    <w:rsid w:val="005301BC"/>
    <w:rsid w:val="005301D8"/>
    <w:rsid w:val="00531BD6"/>
    <w:rsid w:val="0053281C"/>
    <w:rsid w:val="00533B8B"/>
    <w:rsid w:val="00533CB3"/>
    <w:rsid w:val="00534ABC"/>
    <w:rsid w:val="00535FBB"/>
    <w:rsid w:val="00540328"/>
    <w:rsid w:val="00541093"/>
    <w:rsid w:val="005420AE"/>
    <w:rsid w:val="005429E0"/>
    <w:rsid w:val="0054377F"/>
    <w:rsid w:val="00543AAC"/>
    <w:rsid w:val="005447F8"/>
    <w:rsid w:val="00545B99"/>
    <w:rsid w:val="00550514"/>
    <w:rsid w:val="005506D1"/>
    <w:rsid w:val="00550AD5"/>
    <w:rsid w:val="00550AF4"/>
    <w:rsid w:val="00551CCF"/>
    <w:rsid w:val="005521C7"/>
    <w:rsid w:val="005549F4"/>
    <w:rsid w:val="00554E9C"/>
    <w:rsid w:val="005557A3"/>
    <w:rsid w:val="0056065D"/>
    <w:rsid w:val="00566FF6"/>
    <w:rsid w:val="005714F7"/>
    <w:rsid w:val="00571B0E"/>
    <w:rsid w:val="00573792"/>
    <w:rsid w:val="00574622"/>
    <w:rsid w:val="00576A9A"/>
    <w:rsid w:val="005812A3"/>
    <w:rsid w:val="0058164F"/>
    <w:rsid w:val="00584671"/>
    <w:rsid w:val="0058524B"/>
    <w:rsid w:val="00585EB1"/>
    <w:rsid w:val="0058612E"/>
    <w:rsid w:val="00591FBC"/>
    <w:rsid w:val="005923C3"/>
    <w:rsid w:val="00592D2E"/>
    <w:rsid w:val="00596AEF"/>
    <w:rsid w:val="005976C9"/>
    <w:rsid w:val="00597742"/>
    <w:rsid w:val="00597A60"/>
    <w:rsid w:val="005A008D"/>
    <w:rsid w:val="005A057C"/>
    <w:rsid w:val="005A0E80"/>
    <w:rsid w:val="005A1581"/>
    <w:rsid w:val="005A2A00"/>
    <w:rsid w:val="005A4F27"/>
    <w:rsid w:val="005A4F8C"/>
    <w:rsid w:val="005A61F6"/>
    <w:rsid w:val="005A635B"/>
    <w:rsid w:val="005B5DE9"/>
    <w:rsid w:val="005B5EFB"/>
    <w:rsid w:val="005B6759"/>
    <w:rsid w:val="005C0023"/>
    <w:rsid w:val="005C22AF"/>
    <w:rsid w:val="005C457E"/>
    <w:rsid w:val="005C4E80"/>
    <w:rsid w:val="005C5E76"/>
    <w:rsid w:val="005C62F4"/>
    <w:rsid w:val="005C7950"/>
    <w:rsid w:val="005D27A9"/>
    <w:rsid w:val="005D3080"/>
    <w:rsid w:val="005D3455"/>
    <w:rsid w:val="005D73DA"/>
    <w:rsid w:val="005D742E"/>
    <w:rsid w:val="005D7EB7"/>
    <w:rsid w:val="005E006C"/>
    <w:rsid w:val="005E1B59"/>
    <w:rsid w:val="005E430B"/>
    <w:rsid w:val="005E5E1C"/>
    <w:rsid w:val="005F3403"/>
    <w:rsid w:val="005F540E"/>
    <w:rsid w:val="005F6B51"/>
    <w:rsid w:val="005F6F74"/>
    <w:rsid w:val="005F75E3"/>
    <w:rsid w:val="005F7CC9"/>
    <w:rsid w:val="0060108C"/>
    <w:rsid w:val="00603E92"/>
    <w:rsid w:val="00604834"/>
    <w:rsid w:val="0060490E"/>
    <w:rsid w:val="00606F06"/>
    <w:rsid w:val="0061257A"/>
    <w:rsid w:val="0061260A"/>
    <w:rsid w:val="00612B63"/>
    <w:rsid w:val="006169F4"/>
    <w:rsid w:val="00616CB8"/>
    <w:rsid w:val="00621380"/>
    <w:rsid w:val="00624EB8"/>
    <w:rsid w:val="006311E7"/>
    <w:rsid w:val="006316B2"/>
    <w:rsid w:val="006336F9"/>
    <w:rsid w:val="00634D71"/>
    <w:rsid w:val="00634F93"/>
    <w:rsid w:val="00635E2B"/>
    <w:rsid w:val="006363C4"/>
    <w:rsid w:val="006375B9"/>
    <w:rsid w:val="00640D3C"/>
    <w:rsid w:val="006412BA"/>
    <w:rsid w:val="00641B22"/>
    <w:rsid w:val="00642D03"/>
    <w:rsid w:val="0065103D"/>
    <w:rsid w:val="00653885"/>
    <w:rsid w:val="00656095"/>
    <w:rsid w:val="00657887"/>
    <w:rsid w:val="006600D1"/>
    <w:rsid w:val="00660E11"/>
    <w:rsid w:val="00662888"/>
    <w:rsid w:val="00662BE5"/>
    <w:rsid w:val="00663268"/>
    <w:rsid w:val="00665878"/>
    <w:rsid w:val="00665AB1"/>
    <w:rsid w:val="00666169"/>
    <w:rsid w:val="006677FD"/>
    <w:rsid w:val="00667A52"/>
    <w:rsid w:val="00672268"/>
    <w:rsid w:val="0067598A"/>
    <w:rsid w:val="00676DE5"/>
    <w:rsid w:val="00676E53"/>
    <w:rsid w:val="006842E5"/>
    <w:rsid w:val="0068528C"/>
    <w:rsid w:val="00685F44"/>
    <w:rsid w:val="006932F0"/>
    <w:rsid w:val="00693ACC"/>
    <w:rsid w:val="006941DD"/>
    <w:rsid w:val="006951DB"/>
    <w:rsid w:val="006A3343"/>
    <w:rsid w:val="006A44C6"/>
    <w:rsid w:val="006A5674"/>
    <w:rsid w:val="006A750C"/>
    <w:rsid w:val="006B2FE7"/>
    <w:rsid w:val="006B430C"/>
    <w:rsid w:val="006B4AEC"/>
    <w:rsid w:val="006B5D6E"/>
    <w:rsid w:val="006B602B"/>
    <w:rsid w:val="006B6AF6"/>
    <w:rsid w:val="006B6BC2"/>
    <w:rsid w:val="006B74DB"/>
    <w:rsid w:val="006C0C02"/>
    <w:rsid w:val="006C0C25"/>
    <w:rsid w:val="006C4E65"/>
    <w:rsid w:val="006C6523"/>
    <w:rsid w:val="006C6590"/>
    <w:rsid w:val="006C6907"/>
    <w:rsid w:val="006C7631"/>
    <w:rsid w:val="006C7E21"/>
    <w:rsid w:val="006D08B1"/>
    <w:rsid w:val="006D0A26"/>
    <w:rsid w:val="006D10D4"/>
    <w:rsid w:val="006D4D18"/>
    <w:rsid w:val="006D52DF"/>
    <w:rsid w:val="006D72EB"/>
    <w:rsid w:val="006D73EA"/>
    <w:rsid w:val="006E039F"/>
    <w:rsid w:val="006E0D59"/>
    <w:rsid w:val="006E18FE"/>
    <w:rsid w:val="006E3187"/>
    <w:rsid w:val="006E457F"/>
    <w:rsid w:val="006E4EA7"/>
    <w:rsid w:val="006E5528"/>
    <w:rsid w:val="006E656C"/>
    <w:rsid w:val="006E69AE"/>
    <w:rsid w:val="006E7951"/>
    <w:rsid w:val="006F0A6E"/>
    <w:rsid w:val="006F0C40"/>
    <w:rsid w:val="006F0EE8"/>
    <w:rsid w:val="006F29B7"/>
    <w:rsid w:val="006F3874"/>
    <w:rsid w:val="006F38B4"/>
    <w:rsid w:val="006F476B"/>
    <w:rsid w:val="006F4D87"/>
    <w:rsid w:val="00700159"/>
    <w:rsid w:val="00702421"/>
    <w:rsid w:val="00702C37"/>
    <w:rsid w:val="007031A2"/>
    <w:rsid w:val="0070500D"/>
    <w:rsid w:val="0070519D"/>
    <w:rsid w:val="00710EE3"/>
    <w:rsid w:val="00712CD9"/>
    <w:rsid w:val="00712FFB"/>
    <w:rsid w:val="00714E83"/>
    <w:rsid w:val="0071536E"/>
    <w:rsid w:val="00715DE4"/>
    <w:rsid w:val="00717439"/>
    <w:rsid w:val="007175C4"/>
    <w:rsid w:val="00723748"/>
    <w:rsid w:val="00723D90"/>
    <w:rsid w:val="00724812"/>
    <w:rsid w:val="0073014B"/>
    <w:rsid w:val="00732244"/>
    <w:rsid w:val="007324F7"/>
    <w:rsid w:val="007340F9"/>
    <w:rsid w:val="00735908"/>
    <w:rsid w:val="0073743A"/>
    <w:rsid w:val="007417C0"/>
    <w:rsid w:val="0074524D"/>
    <w:rsid w:val="007459BB"/>
    <w:rsid w:val="0074683D"/>
    <w:rsid w:val="00746AFC"/>
    <w:rsid w:val="00747ABF"/>
    <w:rsid w:val="00747B54"/>
    <w:rsid w:val="00751E7A"/>
    <w:rsid w:val="00752B30"/>
    <w:rsid w:val="007546F4"/>
    <w:rsid w:val="00755912"/>
    <w:rsid w:val="00756BB7"/>
    <w:rsid w:val="00760F7C"/>
    <w:rsid w:val="007616FB"/>
    <w:rsid w:val="00761B3A"/>
    <w:rsid w:val="00761B79"/>
    <w:rsid w:val="007648C0"/>
    <w:rsid w:val="00764C22"/>
    <w:rsid w:val="00765863"/>
    <w:rsid w:val="00766B76"/>
    <w:rsid w:val="007677BD"/>
    <w:rsid w:val="007732D5"/>
    <w:rsid w:val="007739FB"/>
    <w:rsid w:val="0077525C"/>
    <w:rsid w:val="00775DA5"/>
    <w:rsid w:val="007778DC"/>
    <w:rsid w:val="00780DD6"/>
    <w:rsid w:val="00783575"/>
    <w:rsid w:val="00786470"/>
    <w:rsid w:val="00790538"/>
    <w:rsid w:val="00790F8B"/>
    <w:rsid w:val="0079105F"/>
    <w:rsid w:val="00792A21"/>
    <w:rsid w:val="00792BD2"/>
    <w:rsid w:val="00794D91"/>
    <w:rsid w:val="007951CE"/>
    <w:rsid w:val="007A1BB6"/>
    <w:rsid w:val="007A2CB3"/>
    <w:rsid w:val="007A7D53"/>
    <w:rsid w:val="007B2B32"/>
    <w:rsid w:val="007B345B"/>
    <w:rsid w:val="007B4D35"/>
    <w:rsid w:val="007B6408"/>
    <w:rsid w:val="007B72A6"/>
    <w:rsid w:val="007C1F71"/>
    <w:rsid w:val="007C22B4"/>
    <w:rsid w:val="007C328C"/>
    <w:rsid w:val="007C32AF"/>
    <w:rsid w:val="007C4730"/>
    <w:rsid w:val="007C59E9"/>
    <w:rsid w:val="007C6432"/>
    <w:rsid w:val="007C7023"/>
    <w:rsid w:val="007C7AF5"/>
    <w:rsid w:val="007D0DC6"/>
    <w:rsid w:val="007D1815"/>
    <w:rsid w:val="007D1913"/>
    <w:rsid w:val="007D2F1A"/>
    <w:rsid w:val="007D3011"/>
    <w:rsid w:val="007D4BBA"/>
    <w:rsid w:val="007D4DD4"/>
    <w:rsid w:val="007D5D43"/>
    <w:rsid w:val="007D644E"/>
    <w:rsid w:val="007D6BDE"/>
    <w:rsid w:val="007D6D3C"/>
    <w:rsid w:val="007D7497"/>
    <w:rsid w:val="007D771F"/>
    <w:rsid w:val="007D7829"/>
    <w:rsid w:val="007E0A34"/>
    <w:rsid w:val="007E0D14"/>
    <w:rsid w:val="007E3B61"/>
    <w:rsid w:val="007E48A6"/>
    <w:rsid w:val="007E4B34"/>
    <w:rsid w:val="007F0B53"/>
    <w:rsid w:val="007F142E"/>
    <w:rsid w:val="007F216E"/>
    <w:rsid w:val="007F4979"/>
    <w:rsid w:val="007F65A1"/>
    <w:rsid w:val="007F7BD2"/>
    <w:rsid w:val="00800035"/>
    <w:rsid w:val="00800560"/>
    <w:rsid w:val="00800DD0"/>
    <w:rsid w:val="008012B7"/>
    <w:rsid w:val="00802F00"/>
    <w:rsid w:val="008031AD"/>
    <w:rsid w:val="0080511B"/>
    <w:rsid w:val="00805F6F"/>
    <w:rsid w:val="0080695E"/>
    <w:rsid w:val="008074F7"/>
    <w:rsid w:val="00810014"/>
    <w:rsid w:val="0081143A"/>
    <w:rsid w:val="00811521"/>
    <w:rsid w:val="00811918"/>
    <w:rsid w:val="008119B7"/>
    <w:rsid w:val="00812262"/>
    <w:rsid w:val="008123E0"/>
    <w:rsid w:val="00812CC8"/>
    <w:rsid w:val="00814D24"/>
    <w:rsid w:val="00816644"/>
    <w:rsid w:val="00817496"/>
    <w:rsid w:val="0081772A"/>
    <w:rsid w:val="00820643"/>
    <w:rsid w:val="00821061"/>
    <w:rsid w:val="00821EE8"/>
    <w:rsid w:val="008223AF"/>
    <w:rsid w:val="0082248C"/>
    <w:rsid w:val="00824A45"/>
    <w:rsid w:val="008266CA"/>
    <w:rsid w:val="00827D26"/>
    <w:rsid w:val="00827F80"/>
    <w:rsid w:val="00830409"/>
    <w:rsid w:val="0083194D"/>
    <w:rsid w:val="00831BD4"/>
    <w:rsid w:val="00832BE8"/>
    <w:rsid w:val="00832E0C"/>
    <w:rsid w:val="00833354"/>
    <w:rsid w:val="00833DC8"/>
    <w:rsid w:val="00834462"/>
    <w:rsid w:val="00835A3A"/>
    <w:rsid w:val="008360F6"/>
    <w:rsid w:val="00840791"/>
    <w:rsid w:val="0084089E"/>
    <w:rsid w:val="00842350"/>
    <w:rsid w:val="008426FE"/>
    <w:rsid w:val="008435E2"/>
    <w:rsid w:val="008447B6"/>
    <w:rsid w:val="0084504B"/>
    <w:rsid w:val="00850FFE"/>
    <w:rsid w:val="00851D1B"/>
    <w:rsid w:val="0085211F"/>
    <w:rsid w:val="008523BF"/>
    <w:rsid w:val="00853BAB"/>
    <w:rsid w:val="008542BC"/>
    <w:rsid w:val="0085463B"/>
    <w:rsid w:val="00855EB4"/>
    <w:rsid w:val="0086099B"/>
    <w:rsid w:val="00860D17"/>
    <w:rsid w:val="00861550"/>
    <w:rsid w:val="0086261E"/>
    <w:rsid w:val="00862637"/>
    <w:rsid w:val="00862A97"/>
    <w:rsid w:val="008636ED"/>
    <w:rsid w:val="00863D97"/>
    <w:rsid w:val="00864DEF"/>
    <w:rsid w:val="00865257"/>
    <w:rsid w:val="008656A4"/>
    <w:rsid w:val="008700C9"/>
    <w:rsid w:val="00870A06"/>
    <w:rsid w:val="00871E80"/>
    <w:rsid w:val="00872113"/>
    <w:rsid w:val="00872CDF"/>
    <w:rsid w:val="00872FE8"/>
    <w:rsid w:val="0087352D"/>
    <w:rsid w:val="00874842"/>
    <w:rsid w:val="0087495E"/>
    <w:rsid w:val="00875812"/>
    <w:rsid w:val="008759AF"/>
    <w:rsid w:val="008764C3"/>
    <w:rsid w:val="00877C88"/>
    <w:rsid w:val="00877CC7"/>
    <w:rsid w:val="0088140C"/>
    <w:rsid w:val="00882427"/>
    <w:rsid w:val="0088256D"/>
    <w:rsid w:val="00883718"/>
    <w:rsid w:val="00883D4B"/>
    <w:rsid w:val="00884966"/>
    <w:rsid w:val="00886845"/>
    <w:rsid w:val="00887569"/>
    <w:rsid w:val="00890833"/>
    <w:rsid w:val="00890CC2"/>
    <w:rsid w:val="00892BD9"/>
    <w:rsid w:val="008932D7"/>
    <w:rsid w:val="00893550"/>
    <w:rsid w:val="00894532"/>
    <w:rsid w:val="008960FF"/>
    <w:rsid w:val="008967B5"/>
    <w:rsid w:val="008976AF"/>
    <w:rsid w:val="008A098E"/>
    <w:rsid w:val="008A2B1A"/>
    <w:rsid w:val="008A33A4"/>
    <w:rsid w:val="008A4DF9"/>
    <w:rsid w:val="008A630C"/>
    <w:rsid w:val="008A6821"/>
    <w:rsid w:val="008A6DCE"/>
    <w:rsid w:val="008B0393"/>
    <w:rsid w:val="008B0783"/>
    <w:rsid w:val="008B195F"/>
    <w:rsid w:val="008B3E0E"/>
    <w:rsid w:val="008B43D4"/>
    <w:rsid w:val="008B5057"/>
    <w:rsid w:val="008B5DCA"/>
    <w:rsid w:val="008B68AE"/>
    <w:rsid w:val="008B7B9E"/>
    <w:rsid w:val="008C0C3B"/>
    <w:rsid w:val="008C38AB"/>
    <w:rsid w:val="008C3AAD"/>
    <w:rsid w:val="008C3ACB"/>
    <w:rsid w:val="008C66A1"/>
    <w:rsid w:val="008D0AAD"/>
    <w:rsid w:val="008D29D6"/>
    <w:rsid w:val="008D2E68"/>
    <w:rsid w:val="008D2F92"/>
    <w:rsid w:val="008D5CFD"/>
    <w:rsid w:val="008D7999"/>
    <w:rsid w:val="008D79B7"/>
    <w:rsid w:val="008E0044"/>
    <w:rsid w:val="008E107B"/>
    <w:rsid w:val="008E2C83"/>
    <w:rsid w:val="008E2C88"/>
    <w:rsid w:val="008E4A43"/>
    <w:rsid w:val="008E6D9B"/>
    <w:rsid w:val="008F0711"/>
    <w:rsid w:val="008F11C0"/>
    <w:rsid w:val="008F18F5"/>
    <w:rsid w:val="008F18FF"/>
    <w:rsid w:val="008F47D5"/>
    <w:rsid w:val="008F5B9D"/>
    <w:rsid w:val="00900922"/>
    <w:rsid w:val="009019CA"/>
    <w:rsid w:val="009030DB"/>
    <w:rsid w:val="009039A1"/>
    <w:rsid w:val="00904EDC"/>
    <w:rsid w:val="009058A5"/>
    <w:rsid w:val="009062DF"/>
    <w:rsid w:val="00906B61"/>
    <w:rsid w:val="00906C43"/>
    <w:rsid w:val="00910011"/>
    <w:rsid w:val="009103EE"/>
    <w:rsid w:val="0091094D"/>
    <w:rsid w:val="00912B65"/>
    <w:rsid w:val="00914867"/>
    <w:rsid w:val="00917E53"/>
    <w:rsid w:val="00921BEC"/>
    <w:rsid w:val="00921DF8"/>
    <w:rsid w:val="00922506"/>
    <w:rsid w:val="0092268D"/>
    <w:rsid w:val="009244AC"/>
    <w:rsid w:val="0092453A"/>
    <w:rsid w:val="00924B35"/>
    <w:rsid w:val="00925F6C"/>
    <w:rsid w:val="00927163"/>
    <w:rsid w:val="009273E0"/>
    <w:rsid w:val="0092782E"/>
    <w:rsid w:val="009301DE"/>
    <w:rsid w:val="009304C6"/>
    <w:rsid w:val="00931642"/>
    <w:rsid w:val="0093226B"/>
    <w:rsid w:val="00933EBE"/>
    <w:rsid w:val="009350CF"/>
    <w:rsid w:val="00935597"/>
    <w:rsid w:val="009417F2"/>
    <w:rsid w:val="00942B1D"/>
    <w:rsid w:val="009445B8"/>
    <w:rsid w:val="00944BF9"/>
    <w:rsid w:val="0094695E"/>
    <w:rsid w:val="00947352"/>
    <w:rsid w:val="00947CF8"/>
    <w:rsid w:val="00947F36"/>
    <w:rsid w:val="00950AED"/>
    <w:rsid w:val="00950EFD"/>
    <w:rsid w:val="00951B60"/>
    <w:rsid w:val="0095468A"/>
    <w:rsid w:val="009557ED"/>
    <w:rsid w:val="0095591E"/>
    <w:rsid w:val="00957D69"/>
    <w:rsid w:val="009601C0"/>
    <w:rsid w:val="00964C9A"/>
    <w:rsid w:val="00964CA8"/>
    <w:rsid w:val="00964DA2"/>
    <w:rsid w:val="00965D34"/>
    <w:rsid w:val="00966E66"/>
    <w:rsid w:val="009716B8"/>
    <w:rsid w:val="00971DB5"/>
    <w:rsid w:val="00972284"/>
    <w:rsid w:val="00972CF3"/>
    <w:rsid w:val="00974301"/>
    <w:rsid w:val="00974BD2"/>
    <w:rsid w:val="00974F4B"/>
    <w:rsid w:val="009752DA"/>
    <w:rsid w:val="00977489"/>
    <w:rsid w:val="009816B0"/>
    <w:rsid w:val="00982064"/>
    <w:rsid w:val="009820DD"/>
    <w:rsid w:val="00982DC5"/>
    <w:rsid w:val="0098362A"/>
    <w:rsid w:val="00984E76"/>
    <w:rsid w:val="009909D6"/>
    <w:rsid w:val="0099453C"/>
    <w:rsid w:val="00994E04"/>
    <w:rsid w:val="00995B9D"/>
    <w:rsid w:val="009962E3"/>
    <w:rsid w:val="009964D1"/>
    <w:rsid w:val="009A03A9"/>
    <w:rsid w:val="009A1035"/>
    <w:rsid w:val="009A1C5C"/>
    <w:rsid w:val="009A22C6"/>
    <w:rsid w:val="009A23FD"/>
    <w:rsid w:val="009A444A"/>
    <w:rsid w:val="009A50CE"/>
    <w:rsid w:val="009A64CD"/>
    <w:rsid w:val="009B0144"/>
    <w:rsid w:val="009B0C83"/>
    <w:rsid w:val="009B265C"/>
    <w:rsid w:val="009B3D5B"/>
    <w:rsid w:val="009B7B0E"/>
    <w:rsid w:val="009C0BCB"/>
    <w:rsid w:val="009C2FEE"/>
    <w:rsid w:val="009C45CF"/>
    <w:rsid w:val="009C6EBA"/>
    <w:rsid w:val="009C753C"/>
    <w:rsid w:val="009D18B2"/>
    <w:rsid w:val="009D3BC3"/>
    <w:rsid w:val="009D4DDA"/>
    <w:rsid w:val="009D60FE"/>
    <w:rsid w:val="009D69D0"/>
    <w:rsid w:val="009E0B63"/>
    <w:rsid w:val="009E2446"/>
    <w:rsid w:val="009E3F7F"/>
    <w:rsid w:val="009E4FE6"/>
    <w:rsid w:val="009E5312"/>
    <w:rsid w:val="009E53A7"/>
    <w:rsid w:val="009E5432"/>
    <w:rsid w:val="009E5C55"/>
    <w:rsid w:val="009E7C37"/>
    <w:rsid w:val="009F71A0"/>
    <w:rsid w:val="009F7556"/>
    <w:rsid w:val="009F7B5D"/>
    <w:rsid w:val="00A02BED"/>
    <w:rsid w:val="00A032B1"/>
    <w:rsid w:val="00A038C4"/>
    <w:rsid w:val="00A041A3"/>
    <w:rsid w:val="00A04240"/>
    <w:rsid w:val="00A042F8"/>
    <w:rsid w:val="00A052FA"/>
    <w:rsid w:val="00A07035"/>
    <w:rsid w:val="00A0710B"/>
    <w:rsid w:val="00A1013A"/>
    <w:rsid w:val="00A1121C"/>
    <w:rsid w:val="00A134BE"/>
    <w:rsid w:val="00A13D8B"/>
    <w:rsid w:val="00A157FA"/>
    <w:rsid w:val="00A16957"/>
    <w:rsid w:val="00A21E9A"/>
    <w:rsid w:val="00A23F71"/>
    <w:rsid w:val="00A27873"/>
    <w:rsid w:val="00A3258D"/>
    <w:rsid w:val="00A327F9"/>
    <w:rsid w:val="00A3293E"/>
    <w:rsid w:val="00A3491F"/>
    <w:rsid w:val="00A4196B"/>
    <w:rsid w:val="00A41BF5"/>
    <w:rsid w:val="00A42554"/>
    <w:rsid w:val="00A42B3F"/>
    <w:rsid w:val="00A44127"/>
    <w:rsid w:val="00A44B77"/>
    <w:rsid w:val="00A45123"/>
    <w:rsid w:val="00A4654B"/>
    <w:rsid w:val="00A46866"/>
    <w:rsid w:val="00A4730B"/>
    <w:rsid w:val="00A51264"/>
    <w:rsid w:val="00A513C7"/>
    <w:rsid w:val="00A51428"/>
    <w:rsid w:val="00A53305"/>
    <w:rsid w:val="00A53561"/>
    <w:rsid w:val="00A535C9"/>
    <w:rsid w:val="00A543A7"/>
    <w:rsid w:val="00A54BF3"/>
    <w:rsid w:val="00A5612A"/>
    <w:rsid w:val="00A56E10"/>
    <w:rsid w:val="00A570F9"/>
    <w:rsid w:val="00A57C21"/>
    <w:rsid w:val="00A608DC"/>
    <w:rsid w:val="00A60DA4"/>
    <w:rsid w:val="00A61205"/>
    <w:rsid w:val="00A61A22"/>
    <w:rsid w:val="00A61DDB"/>
    <w:rsid w:val="00A63175"/>
    <w:rsid w:val="00A63E13"/>
    <w:rsid w:val="00A71A61"/>
    <w:rsid w:val="00A72448"/>
    <w:rsid w:val="00A74ED5"/>
    <w:rsid w:val="00A76EBC"/>
    <w:rsid w:val="00A8108E"/>
    <w:rsid w:val="00A826FA"/>
    <w:rsid w:val="00A83F97"/>
    <w:rsid w:val="00A85233"/>
    <w:rsid w:val="00A87477"/>
    <w:rsid w:val="00A87BE3"/>
    <w:rsid w:val="00A917A8"/>
    <w:rsid w:val="00A93669"/>
    <w:rsid w:val="00A93791"/>
    <w:rsid w:val="00A94C4D"/>
    <w:rsid w:val="00A959AA"/>
    <w:rsid w:val="00A959D0"/>
    <w:rsid w:val="00A97DD9"/>
    <w:rsid w:val="00AA29E0"/>
    <w:rsid w:val="00AA4E2D"/>
    <w:rsid w:val="00AA51D2"/>
    <w:rsid w:val="00AA79FA"/>
    <w:rsid w:val="00AB0071"/>
    <w:rsid w:val="00AB16B8"/>
    <w:rsid w:val="00AB53B6"/>
    <w:rsid w:val="00AB58C9"/>
    <w:rsid w:val="00AC252D"/>
    <w:rsid w:val="00AC300E"/>
    <w:rsid w:val="00AC394F"/>
    <w:rsid w:val="00AC4273"/>
    <w:rsid w:val="00AC510C"/>
    <w:rsid w:val="00AC6652"/>
    <w:rsid w:val="00AC6D5D"/>
    <w:rsid w:val="00AD003A"/>
    <w:rsid w:val="00AD003E"/>
    <w:rsid w:val="00AD051D"/>
    <w:rsid w:val="00AD5AE3"/>
    <w:rsid w:val="00AD5B41"/>
    <w:rsid w:val="00AD73B8"/>
    <w:rsid w:val="00AE12B1"/>
    <w:rsid w:val="00AE20FB"/>
    <w:rsid w:val="00AE28EE"/>
    <w:rsid w:val="00AE2AAE"/>
    <w:rsid w:val="00AE3095"/>
    <w:rsid w:val="00AE3D0B"/>
    <w:rsid w:val="00AE634B"/>
    <w:rsid w:val="00AE738F"/>
    <w:rsid w:val="00AF023B"/>
    <w:rsid w:val="00AF464C"/>
    <w:rsid w:val="00AF4A63"/>
    <w:rsid w:val="00B013DC"/>
    <w:rsid w:val="00B03FB2"/>
    <w:rsid w:val="00B05AD5"/>
    <w:rsid w:val="00B06537"/>
    <w:rsid w:val="00B068EF"/>
    <w:rsid w:val="00B0712C"/>
    <w:rsid w:val="00B07C14"/>
    <w:rsid w:val="00B1088C"/>
    <w:rsid w:val="00B11506"/>
    <w:rsid w:val="00B1258E"/>
    <w:rsid w:val="00B12D61"/>
    <w:rsid w:val="00B154F2"/>
    <w:rsid w:val="00B1705A"/>
    <w:rsid w:val="00B21C87"/>
    <w:rsid w:val="00B221DD"/>
    <w:rsid w:val="00B2367C"/>
    <w:rsid w:val="00B23905"/>
    <w:rsid w:val="00B3058A"/>
    <w:rsid w:val="00B31985"/>
    <w:rsid w:val="00B3286D"/>
    <w:rsid w:val="00B32DA6"/>
    <w:rsid w:val="00B352A9"/>
    <w:rsid w:val="00B35D08"/>
    <w:rsid w:val="00B4275B"/>
    <w:rsid w:val="00B44C36"/>
    <w:rsid w:val="00B44FC7"/>
    <w:rsid w:val="00B46AEC"/>
    <w:rsid w:val="00B4763F"/>
    <w:rsid w:val="00B47E6B"/>
    <w:rsid w:val="00B508F8"/>
    <w:rsid w:val="00B513E3"/>
    <w:rsid w:val="00B51DEB"/>
    <w:rsid w:val="00B52080"/>
    <w:rsid w:val="00B52408"/>
    <w:rsid w:val="00B52848"/>
    <w:rsid w:val="00B52BCC"/>
    <w:rsid w:val="00B52E28"/>
    <w:rsid w:val="00B53D5C"/>
    <w:rsid w:val="00B54DB2"/>
    <w:rsid w:val="00B56767"/>
    <w:rsid w:val="00B5774C"/>
    <w:rsid w:val="00B601F9"/>
    <w:rsid w:val="00B61132"/>
    <w:rsid w:val="00B62290"/>
    <w:rsid w:val="00B63BFF"/>
    <w:rsid w:val="00B63CD8"/>
    <w:rsid w:val="00B642D9"/>
    <w:rsid w:val="00B672F5"/>
    <w:rsid w:val="00B71371"/>
    <w:rsid w:val="00B723ED"/>
    <w:rsid w:val="00B72B3C"/>
    <w:rsid w:val="00B734EA"/>
    <w:rsid w:val="00B740C6"/>
    <w:rsid w:val="00B767D2"/>
    <w:rsid w:val="00B76956"/>
    <w:rsid w:val="00B76CFC"/>
    <w:rsid w:val="00B77B9B"/>
    <w:rsid w:val="00B82008"/>
    <w:rsid w:val="00B82EDB"/>
    <w:rsid w:val="00B8709D"/>
    <w:rsid w:val="00B9062D"/>
    <w:rsid w:val="00B93C7C"/>
    <w:rsid w:val="00B9464E"/>
    <w:rsid w:val="00B94A21"/>
    <w:rsid w:val="00B95D03"/>
    <w:rsid w:val="00B97EC2"/>
    <w:rsid w:val="00BA1780"/>
    <w:rsid w:val="00BA182E"/>
    <w:rsid w:val="00BA1F92"/>
    <w:rsid w:val="00BA3D9A"/>
    <w:rsid w:val="00BA3F0E"/>
    <w:rsid w:val="00BA6236"/>
    <w:rsid w:val="00BB0D16"/>
    <w:rsid w:val="00BB1BC6"/>
    <w:rsid w:val="00BB2101"/>
    <w:rsid w:val="00BB2857"/>
    <w:rsid w:val="00BB294E"/>
    <w:rsid w:val="00BB3B42"/>
    <w:rsid w:val="00BB40E9"/>
    <w:rsid w:val="00BB4591"/>
    <w:rsid w:val="00BB558E"/>
    <w:rsid w:val="00BB7B3F"/>
    <w:rsid w:val="00BC2231"/>
    <w:rsid w:val="00BC2FC0"/>
    <w:rsid w:val="00BC3CD8"/>
    <w:rsid w:val="00BC3FD0"/>
    <w:rsid w:val="00BC40B3"/>
    <w:rsid w:val="00BC4F14"/>
    <w:rsid w:val="00BC5D4E"/>
    <w:rsid w:val="00BC75FA"/>
    <w:rsid w:val="00BD0016"/>
    <w:rsid w:val="00BD2608"/>
    <w:rsid w:val="00BD408B"/>
    <w:rsid w:val="00BD5220"/>
    <w:rsid w:val="00BD676F"/>
    <w:rsid w:val="00BD6BE0"/>
    <w:rsid w:val="00BD7484"/>
    <w:rsid w:val="00BD7854"/>
    <w:rsid w:val="00BE2AF5"/>
    <w:rsid w:val="00BE2EEB"/>
    <w:rsid w:val="00BE4D53"/>
    <w:rsid w:val="00BE6501"/>
    <w:rsid w:val="00BF04D1"/>
    <w:rsid w:val="00BF0858"/>
    <w:rsid w:val="00BF4398"/>
    <w:rsid w:val="00BF57C8"/>
    <w:rsid w:val="00BF6BD7"/>
    <w:rsid w:val="00BF79EE"/>
    <w:rsid w:val="00BF7F9D"/>
    <w:rsid w:val="00C00C67"/>
    <w:rsid w:val="00C021BA"/>
    <w:rsid w:val="00C03096"/>
    <w:rsid w:val="00C04AD3"/>
    <w:rsid w:val="00C05118"/>
    <w:rsid w:val="00C06855"/>
    <w:rsid w:val="00C073FE"/>
    <w:rsid w:val="00C075BF"/>
    <w:rsid w:val="00C0782D"/>
    <w:rsid w:val="00C12F19"/>
    <w:rsid w:val="00C13354"/>
    <w:rsid w:val="00C179DE"/>
    <w:rsid w:val="00C20876"/>
    <w:rsid w:val="00C20A17"/>
    <w:rsid w:val="00C215C7"/>
    <w:rsid w:val="00C23BE4"/>
    <w:rsid w:val="00C25F9D"/>
    <w:rsid w:val="00C2650A"/>
    <w:rsid w:val="00C2745E"/>
    <w:rsid w:val="00C300C1"/>
    <w:rsid w:val="00C315D7"/>
    <w:rsid w:val="00C31C6D"/>
    <w:rsid w:val="00C32D19"/>
    <w:rsid w:val="00C3319C"/>
    <w:rsid w:val="00C33A5B"/>
    <w:rsid w:val="00C346EC"/>
    <w:rsid w:val="00C36D24"/>
    <w:rsid w:val="00C418C2"/>
    <w:rsid w:val="00C41A85"/>
    <w:rsid w:val="00C4211B"/>
    <w:rsid w:val="00C429AA"/>
    <w:rsid w:val="00C44513"/>
    <w:rsid w:val="00C44A43"/>
    <w:rsid w:val="00C4713D"/>
    <w:rsid w:val="00C47D46"/>
    <w:rsid w:val="00C51AA6"/>
    <w:rsid w:val="00C51B0F"/>
    <w:rsid w:val="00C54AB7"/>
    <w:rsid w:val="00C553AB"/>
    <w:rsid w:val="00C56ED7"/>
    <w:rsid w:val="00C56FF9"/>
    <w:rsid w:val="00C60558"/>
    <w:rsid w:val="00C62188"/>
    <w:rsid w:val="00C659C3"/>
    <w:rsid w:val="00C67B46"/>
    <w:rsid w:val="00C701B2"/>
    <w:rsid w:val="00C705E4"/>
    <w:rsid w:val="00C70619"/>
    <w:rsid w:val="00C70F72"/>
    <w:rsid w:val="00C75159"/>
    <w:rsid w:val="00C753EE"/>
    <w:rsid w:val="00C81915"/>
    <w:rsid w:val="00C81DB8"/>
    <w:rsid w:val="00C82F7A"/>
    <w:rsid w:val="00C9012A"/>
    <w:rsid w:val="00C91127"/>
    <w:rsid w:val="00C91D7A"/>
    <w:rsid w:val="00C92670"/>
    <w:rsid w:val="00C93031"/>
    <w:rsid w:val="00C94401"/>
    <w:rsid w:val="00C95AC1"/>
    <w:rsid w:val="00C960C5"/>
    <w:rsid w:val="00CA295C"/>
    <w:rsid w:val="00CA39DD"/>
    <w:rsid w:val="00CA3A1A"/>
    <w:rsid w:val="00CA453E"/>
    <w:rsid w:val="00CA46BC"/>
    <w:rsid w:val="00CA46E8"/>
    <w:rsid w:val="00CA531C"/>
    <w:rsid w:val="00CA5727"/>
    <w:rsid w:val="00CA599A"/>
    <w:rsid w:val="00CA6704"/>
    <w:rsid w:val="00CA732F"/>
    <w:rsid w:val="00CA77CA"/>
    <w:rsid w:val="00CA7B6F"/>
    <w:rsid w:val="00CB0157"/>
    <w:rsid w:val="00CB19A7"/>
    <w:rsid w:val="00CB2DB4"/>
    <w:rsid w:val="00CB3446"/>
    <w:rsid w:val="00CB3D70"/>
    <w:rsid w:val="00CB5BC7"/>
    <w:rsid w:val="00CC0282"/>
    <w:rsid w:val="00CC0679"/>
    <w:rsid w:val="00CC2139"/>
    <w:rsid w:val="00CC3A97"/>
    <w:rsid w:val="00CC6E8E"/>
    <w:rsid w:val="00CC7B16"/>
    <w:rsid w:val="00CD18B1"/>
    <w:rsid w:val="00CD24A8"/>
    <w:rsid w:val="00CD47DA"/>
    <w:rsid w:val="00CD50A0"/>
    <w:rsid w:val="00CD5F21"/>
    <w:rsid w:val="00CD668D"/>
    <w:rsid w:val="00CE4F18"/>
    <w:rsid w:val="00CE5A00"/>
    <w:rsid w:val="00CE7D84"/>
    <w:rsid w:val="00CF2944"/>
    <w:rsid w:val="00CF4D35"/>
    <w:rsid w:val="00CF5AEA"/>
    <w:rsid w:val="00CF675D"/>
    <w:rsid w:val="00CF6B90"/>
    <w:rsid w:val="00D02AEE"/>
    <w:rsid w:val="00D02C14"/>
    <w:rsid w:val="00D046C1"/>
    <w:rsid w:val="00D05133"/>
    <w:rsid w:val="00D05F20"/>
    <w:rsid w:val="00D10CCF"/>
    <w:rsid w:val="00D11796"/>
    <w:rsid w:val="00D13E30"/>
    <w:rsid w:val="00D176AC"/>
    <w:rsid w:val="00D17BCB"/>
    <w:rsid w:val="00D221AE"/>
    <w:rsid w:val="00D22D1E"/>
    <w:rsid w:val="00D230C6"/>
    <w:rsid w:val="00D24AFE"/>
    <w:rsid w:val="00D2559E"/>
    <w:rsid w:val="00D32827"/>
    <w:rsid w:val="00D3452D"/>
    <w:rsid w:val="00D347F0"/>
    <w:rsid w:val="00D35052"/>
    <w:rsid w:val="00D37174"/>
    <w:rsid w:val="00D374DB"/>
    <w:rsid w:val="00D402FB"/>
    <w:rsid w:val="00D425E9"/>
    <w:rsid w:val="00D44061"/>
    <w:rsid w:val="00D44B24"/>
    <w:rsid w:val="00D46C0D"/>
    <w:rsid w:val="00D47388"/>
    <w:rsid w:val="00D51912"/>
    <w:rsid w:val="00D5354D"/>
    <w:rsid w:val="00D53826"/>
    <w:rsid w:val="00D543F3"/>
    <w:rsid w:val="00D544BB"/>
    <w:rsid w:val="00D548AE"/>
    <w:rsid w:val="00D55C94"/>
    <w:rsid w:val="00D60D2B"/>
    <w:rsid w:val="00D617AD"/>
    <w:rsid w:val="00D63586"/>
    <w:rsid w:val="00D676E4"/>
    <w:rsid w:val="00D70E42"/>
    <w:rsid w:val="00D719D0"/>
    <w:rsid w:val="00D726E1"/>
    <w:rsid w:val="00D74079"/>
    <w:rsid w:val="00D74EA5"/>
    <w:rsid w:val="00D82410"/>
    <w:rsid w:val="00D838B5"/>
    <w:rsid w:val="00D844F4"/>
    <w:rsid w:val="00D87217"/>
    <w:rsid w:val="00D87B52"/>
    <w:rsid w:val="00D915C6"/>
    <w:rsid w:val="00D92002"/>
    <w:rsid w:val="00D92776"/>
    <w:rsid w:val="00D92EBF"/>
    <w:rsid w:val="00D9338C"/>
    <w:rsid w:val="00DA0412"/>
    <w:rsid w:val="00DA0A45"/>
    <w:rsid w:val="00DA0B5E"/>
    <w:rsid w:val="00DA3771"/>
    <w:rsid w:val="00DA6423"/>
    <w:rsid w:val="00DA6B0E"/>
    <w:rsid w:val="00DA70D0"/>
    <w:rsid w:val="00DA7D86"/>
    <w:rsid w:val="00DB0357"/>
    <w:rsid w:val="00DB2A5D"/>
    <w:rsid w:val="00DB3367"/>
    <w:rsid w:val="00DB3742"/>
    <w:rsid w:val="00DB3D28"/>
    <w:rsid w:val="00DB4B33"/>
    <w:rsid w:val="00DB6CF8"/>
    <w:rsid w:val="00DB6CFA"/>
    <w:rsid w:val="00DB7DDB"/>
    <w:rsid w:val="00DC04FF"/>
    <w:rsid w:val="00DC0D8C"/>
    <w:rsid w:val="00DC14EF"/>
    <w:rsid w:val="00DC2549"/>
    <w:rsid w:val="00DC3938"/>
    <w:rsid w:val="00DC3D18"/>
    <w:rsid w:val="00DC4131"/>
    <w:rsid w:val="00DC4B22"/>
    <w:rsid w:val="00DC5077"/>
    <w:rsid w:val="00DC6193"/>
    <w:rsid w:val="00DC6D20"/>
    <w:rsid w:val="00DC722F"/>
    <w:rsid w:val="00DC77ED"/>
    <w:rsid w:val="00DD09FC"/>
    <w:rsid w:val="00DD0C12"/>
    <w:rsid w:val="00DD0EDA"/>
    <w:rsid w:val="00DD2A31"/>
    <w:rsid w:val="00DD480B"/>
    <w:rsid w:val="00DD562E"/>
    <w:rsid w:val="00DE3A01"/>
    <w:rsid w:val="00DE6D19"/>
    <w:rsid w:val="00DE6EA0"/>
    <w:rsid w:val="00DE7614"/>
    <w:rsid w:val="00DF6471"/>
    <w:rsid w:val="00DF6CCA"/>
    <w:rsid w:val="00DF711B"/>
    <w:rsid w:val="00DF7FD7"/>
    <w:rsid w:val="00E00DDF"/>
    <w:rsid w:val="00E00E7A"/>
    <w:rsid w:val="00E01B7F"/>
    <w:rsid w:val="00E02F2D"/>
    <w:rsid w:val="00E031C2"/>
    <w:rsid w:val="00E03D04"/>
    <w:rsid w:val="00E04625"/>
    <w:rsid w:val="00E0501C"/>
    <w:rsid w:val="00E07F8E"/>
    <w:rsid w:val="00E10E91"/>
    <w:rsid w:val="00E13709"/>
    <w:rsid w:val="00E14494"/>
    <w:rsid w:val="00E17B66"/>
    <w:rsid w:val="00E21B32"/>
    <w:rsid w:val="00E23057"/>
    <w:rsid w:val="00E2321F"/>
    <w:rsid w:val="00E251E8"/>
    <w:rsid w:val="00E313B9"/>
    <w:rsid w:val="00E314B7"/>
    <w:rsid w:val="00E3200A"/>
    <w:rsid w:val="00E32123"/>
    <w:rsid w:val="00E3342F"/>
    <w:rsid w:val="00E41861"/>
    <w:rsid w:val="00E44049"/>
    <w:rsid w:val="00E44B2F"/>
    <w:rsid w:val="00E453E4"/>
    <w:rsid w:val="00E462FB"/>
    <w:rsid w:val="00E4669E"/>
    <w:rsid w:val="00E51017"/>
    <w:rsid w:val="00E51D9B"/>
    <w:rsid w:val="00E5240B"/>
    <w:rsid w:val="00E53A89"/>
    <w:rsid w:val="00E56121"/>
    <w:rsid w:val="00E56DB5"/>
    <w:rsid w:val="00E60130"/>
    <w:rsid w:val="00E63569"/>
    <w:rsid w:val="00E6708B"/>
    <w:rsid w:val="00E70B9C"/>
    <w:rsid w:val="00E70EB1"/>
    <w:rsid w:val="00E711C3"/>
    <w:rsid w:val="00E71594"/>
    <w:rsid w:val="00E71842"/>
    <w:rsid w:val="00E71BCF"/>
    <w:rsid w:val="00E71F57"/>
    <w:rsid w:val="00E722A4"/>
    <w:rsid w:val="00E727BF"/>
    <w:rsid w:val="00E72E25"/>
    <w:rsid w:val="00E7340B"/>
    <w:rsid w:val="00E73C32"/>
    <w:rsid w:val="00E819F6"/>
    <w:rsid w:val="00E82FC3"/>
    <w:rsid w:val="00E83ED7"/>
    <w:rsid w:val="00E8423C"/>
    <w:rsid w:val="00E84B80"/>
    <w:rsid w:val="00E85A75"/>
    <w:rsid w:val="00E8667F"/>
    <w:rsid w:val="00E87C3E"/>
    <w:rsid w:val="00E90866"/>
    <w:rsid w:val="00E91DAD"/>
    <w:rsid w:val="00E92412"/>
    <w:rsid w:val="00E93FFD"/>
    <w:rsid w:val="00E9412B"/>
    <w:rsid w:val="00E96126"/>
    <w:rsid w:val="00E96EF2"/>
    <w:rsid w:val="00E97262"/>
    <w:rsid w:val="00E97FF2"/>
    <w:rsid w:val="00EA288B"/>
    <w:rsid w:val="00EA49A9"/>
    <w:rsid w:val="00EB2B25"/>
    <w:rsid w:val="00EB4B9C"/>
    <w:rsid w:val="00EB6049"/>
    <w:rsid w:val="00EB605F"/>
    <w:rsid w:val="00EB62CA"/>
    <w:rsid w:val="00EB68D8"/>
    <w:rsid w:val="00EC120C"/>
    <w:rsid w:val="00EC1A59"/>
    <w:rsid w:val="00EC1D33"/>
    <w:rsid w:val="00EC3F3C"/>
    <w:rsid w:val="00EC77C9"/>
    <w:rsid w:val="00ED1726"/>
    <w:rsid w:val="00ED5D7C"/>
    <w:rsid w:val="00ED6522"/>
    <w:rsid w:val="00ED68C1"/>
    <w:rsid w:val="00EE0A59"/>
    <w:rsid w:val="00EE20EF"/>
    <w:rsid w:val="00EE7D47"/>
    <w:rsid w:val="00EF2119"/>
    <w:rsid w:val="00EF2990"/>
    <w:rsid w:val="00EF3F66"/>
    <w:rsid w:val="00EF4D58"/>
    <w:rsid w:val="00EF5DC1"/>
    <w:rsid w:val="00F014BE"/>
    <w:rsid w:val="00F02341"/>
    <w:rsid w:val="00F038A0"/>
    <w:rsid w:val="00F0391E"/>
    <w:rsid w:val="00F041A6"/>
    <w:rsid w:val="00F05A3A"/>
    <w:rsid w:val="00F06818"/>
    <w:rsid w:val="00F06B86"/>
    <w:rsid w:val="00F07BB2"/>
    <w:rsid w:val="00F12377"/>
    <w:rsid w:val="00F126C7"/>
    <w:rsid w:val="00F15B10"/>
    <w:rsid w:val="00F17D01"/>
    <w:rsid w:val="00F20D4B"/>
    <w:rsid w:val="00F216F3"/>
    <w:rsid w:val="00F23724"/>
    <w:rsid w:val="00F244C1"/>
    <w:rsid w:val="00F248D7"/>
    <w:rsid w:val="00F31AB8"/>
    <w:rsid w:val="00F32034"/>
    <w:rsid w:val="00F344B0"/>
    <w:rsid w:val="00F360F8"/>
    <w:rsid w:val="00F40243"/>
    <w:rsid w:val="00F4024E"/>
    <w:rsid w:val="00F42C4F"/>
    <w:rsid w:val="00F44047"/>
    <w:rsid w:val="00F443AA"/>
    <w:rsid w:val="00F47B38"/>
    <w:rsid w:val="00F5091F"/>
    <w:rsid w:val="00F50E0D"/>
    <w:rsid w:val="00F51A56"/>
    <w:rsid w:val="00F5215A"/>
    <w:rsid w:val="00F52A2F"/>
    <w:rsid w:val="00F54644"/>
    <w:rsid w:val="00F55836"/>
    <w:rsid w:val="00F56DB5"/>
    <w:rsid w:val="00F56FA7"/>
    <w:rsid w:val="00F601BA"/>
    <w:rsid w:val="00F607E3"/>
    <w:rsid w:val="00F60E88"/>
    <w:rsid w:val="00F612D3"/>
    <w:rsid w:val="00F61DC8"/>
    <w:rsid w:val="00F624E9"/>
    <w:rsid w:val="00F62A1A"/>
    <w:rsid w:val="00F63923"/>
    <w:rsid w:val="00F64A7D"/>
    <w:rsid w:val="00F655E3"/>
    <w:rsid w:val="00F65A8A"/>
    <w:rsid w:val="00F66113"/>
    <w:rsid w:val="00F66482"/>
    <w:rsid w:val="00F67065"/>
    <w:rsid w:val="00F67FC5"/>
    <w:rsid w:val="00F7015B"/>
    <w:rsid w:val="00F70545"/>
    <w:rsid w:val="00F72B3A"/>
    <w:rsid w:val="00F73558"/>
    <w:rsid w:val="00F73644"/>
    <w:rsid w:val="00F74EC2"/>
    <w:rsid w:val="00F751A2"/>
    <w:rsid w:val="00F76B6F"/>
    <w:rsid w:val="00F77F08"/>
    <w:rsid w:val="00F80E38"/>
    <w:rsid w:val="00F818C3"/>
    <w:rsid w:val="00F82942"/>
    <w:rsid w:val="00F8389D"/>
    <w:rsid w:val="00F83BB5"/>
    <w:rsid w:val="00F83F6F"/>
    <w:rsid w:val="00F86EC6"/>
    <w:rsid w:val="00F905D9"/>
    <w:rsid w:val="00F90D5C"/>
    <w:rsid w:val="00F93463"/>
    <w:rsid w:val="00F93499"/>
    <w:rsid w:val="00F94C12"/>
    <w:rsid w:val="00F97FE7"/>
    <w:rsid w:val="00FA0B1A"/>
    <w:rsid w:val="00FA293E"/>
    <w:rsid w:val="00FA5422"/>
    <w:rsid w:val="00FA5FE4"/>
    <w:rsid w:val="00FA7BB9"/>
    <w:rsid w:val="00FA7EFC"/>
    <w:rsid w:val="00FB0696"/>
    <w:rsid w:val="00FB1635"/>
    <w:rsid w:val="00FB26A9"/>
    <w:rsid w:val="00FB3637"/>
    <w:rsid w:val="00FB4969"/>
    <w:rsid w:val="00FB4FC0"/>
    <w:rsid w:val="00FB59F0"/>
    <w:rsid w:val="00FB5E64"/>
    <w:rsid w:val="00FB6B49"/>
    <w:rsid w:val="00FB6D45"/>
    <w:rsid w:val="00FC5C61"/>
    <w:rsid w:val="00FC673A"/>
    <w:rsid w:val="00FC7753"/>
    <w:rsid w:val="00FD0DE0"/>
    <w:rsid w:val="00FD12DE"/>
    <w:rsid w:val="00FD1511"/>
    <w:rsid w:val="00FD1E34"/>
    <w:rsid w:val="00FD2DCB"/>
    <w:rsid w:val="00FD353F"/>
    <w:rsid w:val="00FD3B93"/>
    <w:rsid w:val="00FD417C"/>
    <w:rsid w:val="00FD53C2"/>
    <w:rsid w:val="00FD602C"/>
    <w:rsid w:val="00FD667A"/>
    <w:rsid w:val="00FE03DB"/>
    <w:rsid w:val="00FE1220"/>
    <w:rsid w:val="00FE28F9"/>
    <w:rsid w:val="00FE2A2B"/>
    <w:rsid w:val="00FE447F"/>
    <w:rsid w:val="00FE638E"/>
    <w:rsid w:val="00FE69F3"/>
    <w:rsid w:val="00FF04EE"/>
    <w:rsid w:val="00FF0A9E"/>
    <w:rsid w:val="00FF1C44"/>
    <w:rsid w:val="00FF1FF4"/>
    <w:rsid w:val="00FF32B0"/>
    <w:rsid w:val="00FF3D06"/>
    <w:rsid w:val="00FF5166"/>
    <w:rsid w:val="00FF5637"/>
    <w:rsid w:val="00FF6155"/>
    <w:rsid w:val="00FF6B4D"/>
    <w:rsid w:val="00FF6FF2"/>
    <w:rsid w:val="00FF7381"/>
    <w:rsid w:val="00FF7CF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51B502"/>
  <w15:docId w15:val="{0BC23908-24AB-47A5-80EA-9D6C14BEE3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2E6BB7"/>
    <w:pPr>
      <w:spacing w:line="276" w:lineRule="auto"/>
    </w:pPr>
    <w:rPr>
      <w:rFonts w:ascii="Times New Roman" w:hAnsi="Times New Roman"/>
      <w:sz w:val="22"/>
      <w:szCs w:val="22"/>
      <w:lang w:eastAsia="en-US"/>
    </w:rPr>
  </w:style>
  <w:style w:type="paragraph" w:styleId="Titolo1">
    <w:name w:val="heading 1"/>
    <w:basedOn w:val="Normale"/>
    <w:next w:val="Normale"/>
    <w:link w:val="Titolo1Carattere"/>
    <w:uiPriority w:val="9"/>
    <w:qFormat/>
    <w:rsid w:val="0058524B"/>
    <w:pPr>
      <w:keepNext/>
      <w:keepLines/>
      <w:spacing w:before="240" w:line="259" w:lineRule="auto"/>
      <w:outlineLvl w:val="0"/>
    </w:pPr>
    <w:rPr>
      <w:rFonts w:asciiTheme="majorHAnsi" w:eastAsiaTheme="majorEastAsia" w:hAnsiTheme="majorHAnsi" w:cstheme="majorBidi"/>
      <w:color w:val="365F91" w:themeColor="accent1" w:themeShade="BF"/>
      <w:sz w:val="32"/>
      <w:szCs w:val="32"/>
      <w:lang w:eastAsia="it-IT"/>
    </w:rPr>
  </w:style>
  <w:style w:type="paragraph" w:styleId="Titolo3">
    <w:name w:val="heading 3"/>
    <w:basedOn w:val="Normale"/>
    <w:next w:val="Normale"/>
    <w:link w:val="Titolo3Carattere"/>
    <w:uiPriority w:val="9"/>
    <w:semiHidden/>
    <w:unhideWhenUsed/>
    <w:qFormat/>
    <w:rsid w:val="00531BD6"/>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hps">
    <w:name w:val="hps"/>
    <w:basedOn w:val="Carpredefinitoparagrafo"/>
    <w:rsid w:val="007340F9"/>
  </w:style>
  <w:style w:type="paragraph" w:styleId="Paragrafoelenco">
    <w:name w:val="List Paragraph"/>
    <w:basedOn w:val="Normale"/>
    <w:uiPriority w:val="34"/>
    <w:qFormat/>
    <w:rsid w:val="0012474F"/>
    <w:pPr>
      <w:ind w:left="720"/>
      <w:contextualSpacing/>
    </w:pPr>
  </w:style>
  <w:style w:type="character" w:customStyle="1" w:styleId="st">
    <w:name w:val="st"/>
    <w:basedOn w:val="Carpredefinitoparagrafo"/>
    <w:rsid w:val="007F4979"/>
  </w:style>
  <w:style w:type="paragraph" w:customStyle="1" w:styleId="Paragrafoelenco1">
    <w:name w:val="Paragrafo elenco1"/>
    <w:basedOn w:val="Normale"/>
    <w:rsid w:val="00EF2119"/>
    <w:pPr>
      <w:spacing w:before="120" w:after="120"/>
      <w:ind w:left="720"/>
      <w:contextualSpacing/>
    </w:pPr>
    <w:rPr>
      <w:rFonts w:ascii="Times" w:eastAsia="Times New Roman" w:hAnsi="Times"/>
      <w:sz w:val="24"/>
      <w:lang w:val="en-GB"/>
    </w:rPr>
  </w:style>
  <w:style w:type="character" w:customStyle="1" w:styleId="rifprof">
    <w:name w:val="rifprof"/>
    <w:rsid w:val="00EF2119"/>
    <w:rPr>
      <w:rFonts w:cs="Times New Roman"/>
    </w:rPr>
  </w:style>
  <w:style w:type="paragraph" w:styleId="Testocommento">
    <w:name w:val="annotation text"/>
    <w:basedOn w:val="Normale"/>
    <w:link w:val="TestocommentoCarattere"/>
    <w:rsid w:val="00041043"/>
    <w:pPr>
      <w:spacing w:before="120" w:after="120"/>
    </w:pPr>
    <w:rPr>
      <w:rFonts w:ascii="Times" w:hAnsi="Times"/>
      <w:sz w:val="20"/>
      <w:szCs w:val="20"/>
      <w:lang w:val="en-US"/>
    </w:rPr>
  </w:style>
  <w:style w:type="character" w:customStyle="1" w:styleId="TestocommentoCarattere">
    <w:name w:val="Testo commento Carattere"/>
    <w:link w:val="Testocommento"/>
    <w:rsid w:val="00041043"/>
    <w:rPr>
      <w:rFonts w:ascii="Times" w:hAnsi="Times"/>
      <w:lang w:val="en-US" w:eastAsia="en-US"/>
    </w:rPr>
  </w:style>
  <w:style w:type="character" w:styleId="Rimandocommento">
    <w:name w:val="annotation reference"/>
    <w:uiPriority w:val="99"/>
    <w:semiHidden/>
    <w:unhideWhenUsed/>
    <w:rsid w:val="001C7241"/>
    <w:rPr>
      <w:sz w:val="16"/>
      <w:szCs w:val="16"/>
    </w:rPr>
  </w:style>
  <w:style w:type="paragraph" w:styleId="Soggettocommento">
    <w:name w:val="annotation subject"/>
    <w:basedOn w:val="Testocommento"/>
    <w:next w:val="Testocommento"/>
    <w:link w:val="SoggettocommentoCarattere"/>
    <w:uiPriority w:val="99"/>
    <w:semiHidden/>
    <w:unhideWhenUsed/>
    <w:rsid w:val="001C7241"/>
    <w:pPr>
      <w:spacing w:before="0" w:after="200"/>
    </w:pPr>
    <w:rPr>
      <w:b/>
      <w:bCs/>
      <w:lang w:val="it-IT"/>
    </w:rPr>
  </w:style>
  <w:style w:type="character" w:customStyle="1" w:styleId="SoggettocommentoCarattere">
    <w:name w:val="Soggetto commento Carattere"/>
    <w:link w:val="Soggettocommento"/>
    <w:uiPriority w:val="99"/>
    <w:semiHidden/>
    <w:rsid w:val="001C7241"/>
    <w:rPr>
      <w:rFonts w:ascii="Times" w:hAnsi="Times"/>
      <w:b/>
      <w:bCs/>
      <w:lang w:val="it-IT" w:eastAsia="en-US"/>
    </w:rPr>
  </w:style>
  <w:style w:type="paragraph" w:styleId="Testofumetto">
    <w:name w:val="Balloon Text"/>
    <w:basedOn w:val="Normale"/>
    <w:link w:val="TestofumettoCarattere"/>
    <w:uiPriority w:val="99"/>
    <w:semiHidden/>
    <w:unhideWhenUsed/>
    <w:rsid w:val="001C7241"/>
    <w:pPr>
      <w:spacing w:line="240" w:lineRule="auto"/>
    </w:pPr>
    <w:rPr>
      <w:rFonts w:ascii="Tahoma" w:hAnsi="Tahoma"/>
      <w:sz w:val="16"/>
      <w:szCs w:val="16"/>
    </w:rPr>
  </w:style>
  <w:style w:type="character" w:customStyle="1" w:styleId="TestofumettoCarattere">
    <w:name w:val="Testo fumetto Carattere"/>
    <w:link w:val="Testofumetto"/>
    <w:uiPriority w:val="99"/>
    <w:semiHidden/>
    <w:rsid w:val="001C7241"/>
    <w:rPr>
      <w:rFonts w:ascii="Tahoma" w:hAnsi="Tahoma" w:cs="Tahoma"/>
      <w:sz w:val="16"/>
      <w:szCs w:val="16"/>
      <w:lang w:val="it-IT"/>
    </w:rPr>
  </w:style>
  <w:style w:type="paragraph" w:styleId="Didascalia">
    <w:name w:val="caption"/>
    <w:basedOn w:val="Normale"/>
    <w:next w:val="Normale"/>
    <w:uiPriority w:val="35"/>
    <w:unhideWhenUsed/>
    <w:qFormat/>
    <w:rsid w:val="009D69D0"/>
    <w:rPr>
      <w:b/>
      <w:bCs/>
      <w:sz w:val="20"/>
      <w:szCs w:val="20"/>
    </w:rPr>
  </w:style>
  <w:style w:type="paragraph" w:styleId="NormaleWeb">
    <w:name w:val="Normal (Web)"/>
    <w:basedOn w:val="Normale"/>
    <w:uiPriority w:val="99"/>
    <w:unhideWhenUsed/>
    <w:rsid w:val="00DB4B33"/>
    <w:pPr>
      <w:spacing w:before="100" w:beforeAutospacing="1" w:after="100" w:afterAutospacing="1" w:line="240" w:lineRule="auto"/>
    </w:pPr>
    <w:rPr>
      <w:rFonts w:eastAsiaTheme="minorEastAsia"/>
      <w:sz w:val="24"/>
      <w:szCs w:val="24"/>
      <w:lang w:eastAsia="it-IT"/>
    </w:rPr>
  </w:style>
  <w:style w:type="paragraph" w:styleId="Revisione">
    <w:name w:val="Revision"/>
    <w:hidden/>
    <w:uiPriority w:val="99"/>
    <w:semiHidden/>
    <w:rsid w:val="00FF6155"/>
    <w:rPr>
      <w:sz w:val="22"/>
      <w:szCs w:val="22"/>
      <w:lang w:eastAsia="en-US"/>
    </w:rPr>
  </w:style>
  <w:style w:type="character" w:styleId="Enfasicorsivo">
    <w:name w:val="Emphasis"/>
    <w:basedOn w:val="Carpredefinitoparagrafo"/>
    <w:uiPriority w:val="20"/>
    <w:qFormat/>
    <w:rsid w:val="00C56FF9"/>
    <w:rPr>
      <w:i/>
      <w:iCs/>
    </w:rPr>
  </w:style>
  <w:style w:type="table" w:styleId="Grigliatabella">
    <w:name w:val="Table Grid"/>
    <w:basedOn w:val="Tabellanormale"/>
    <w:uiPriority w:val="39"/>
    <w:rsid w:val="00A3258D"/>
    <w:rPr>
      <w:rFonts w:asciiTheme="minorHAnsi" w:eastAsiaTheme="minorHAnsi" w:hAnsiTheme="minorHAnsi" w:cstheme="minorBid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itationvolume">
    <w:name w:val="citation_volume"/>
    <w:basedOn w:val="Carpredefinitoparagrafo"/>
    <w:rsid w:val="00B068EF"/>
    <w:rPr>
      <w:rFonts w:cs="Times New Roman"/>
    </w:rPr>
  </w:style>
  <w:style w:type="character" w:customStyle="1" w:styleId="figuraCarattere">
    <w:name w:val="figura Carattere"/>
    <w:basedOn w:val="Carpredefinitoparagrafo"/>
    <w:link w:val="figura"/>
    <w:locked/>
    <w:rsid w:val="009557ED"/>
    <w:rPr>
      <w:rFonts w:cs="Calibri"/>
      <w:noProof/>
      <w:spacing w:val="-2"/>
    </w:rPr>
  </w:style>
  <w:style w:type="paragraph" w:customStyle="1" w:styleId="figura">
    <w:name w:val="figura"/>
    <w:basedOn w:val="Normale"/>
    <w:link w:val="figuraCarattere"/>
    <w:qFormat/>
    <w:rsid w:val="009557ED"/>
    <w:pPr>
      <w:spacing w:before="120" w:after="120" w:line="285" w:lineRule="auto"/>
      <w:ind w:left="142" w:right="74"/>
      <w:jc w:val="center"/>
    </w:pPr>
    <w:rPr>
      <w:rFonts w:ascii="Calibri" w:hAnsi="Calibri" w:cs="Calibri"/>
      <w:noProof/>
      <w:spacing w:val="-2"/>
      <w:sz w:val="20"/>
      <w:szCs w:val="20"/>
      <w:lang w:eastAsia="it-IT"/>
    </w:rPr>
  </w:style>
  <w:style w:type="character" w:styleId="Collegamentoipertestuale">
    <w:name w:val="Hyperlink"/>
    <w:basedOn w:val="Carpredefinitoparagrafo"/>
    <w:uiPriority w:val="99"/>
    <w:unhideWhenUsed/>
    <w:rsid w:val="00D402FB"/>
    <w:rPr>
      <w:color w:val="0000FF"/>
      <w:u w:val="single"/>
    </w:rPr>
  </w:style>
  <w:style w:type="character" w:customStyle="1" w:styleId="Titolo1Carattere">
    <w:name w:val="Titolo 1 Carattere"/>
    <w:basedOn w:val="Carpredefinitoparagrafo"/>
    <w:link w:val="Titolo1"/>
    <w:uiPriority w:val="9"/>
    <w:rsid w:val="0058524B"/>
    <w:rPr>
      <w:rFonts w:asciiTheme="majorHAnsi" w:eastAsiaTheme="majorEastAsia" w:hAnsiTheme="majorHAnsi" w:cstheme="majorBidi"/>
      <w:color w:val="365F91" w:themeColor="accent1" w:themeShade="BF"/>
      <w:sz w:val="32"/>
      <w:szCs w:val="32"/>
    </w:rPr>
  </w:style>
  <w:style w:type="character" w:customStyle="1" w:styleId="doi-field">
    <w:name w:val="doi-field"/>
    <w:basedOn w:val="Carpredefinitoparagrafo"/>
    <w:rsid w:val="002B0E5B"/>
  </w:style>
  <w:style w:type="character" w:customStyle="1" w:styleId="Titolo3Carattere">
    <w:name w:val="Titolo 3 Carattere"/>
    <w:basedOn w:val="Carpredefinitoparagrafo"/>
    <w:link w:val="Titolo3"/>
    <w:uiPriority w:val="9"/>
    <w:semiHidden/>
    <w:rsid w:val="00531BD6"/>
    <w:rPr>
      <w:rFonts w:asciiTheme="majorHAnsi" w:eastAsiaTheme="majorEastAsia" w:hAnsiTheme="majorHAnsi" w:cstheme="majorBidi"/>
      <w:color w:val="243F60" w:themeColor="accent1" w:themeShade="7F"/>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533822">
      <w:bodyDiv w:val="1"/>
      <w:marLeft w:val="0"/>
      <w:marRight w:val="0"/>
      <w:marTop w:val="0"/>
      <w:marBottom w:val="0"/>
      <w:divBdr>
        <w:top w:val="none" w:sz="0" w:space="0" w:color="auto"/>
        <w:left w:val="none" w:sz="0" w:space="0" w:color="auto"/>
        <w:bottom w:val="none" w:sz="0" w:space="0" w:color="auto"/>
        <w:right w:val="none" w:sz="0" w:space="0" w:color="auto"/>
      </w:divBdr>
    </w:div>
    <w:div w:id="36468492">
      <w:bodyDiv w:val="1"/>
      <w:marLeft w:val="0"/>
      <w:marRight w:val="0"/>
      <w:marTop w:val="0"/>
      <w:marBottom w:val="0"/>
      <w:divBdr>
        <w:top w:val="none" w:sz="0" w:space="0" w:color="auto"/>
        <w:left w:val="none" w:sz="0" w:space="0" w:color="auto"/>
        <w:bottom w:val="none" w:sz="0" w:space="0" w:color="auto"/>
        <w:right w:val="none" w:sz="0" w:space="0" w:color="auto"/>
      </w:divBdr>
    </w:div>
    <w:div w:id="46535304">
      <w:bodyDiv w:val="1"/>
      <w:marLeft w:val="0"/>
      <w:marRight w:val="0"/>
      <w:marTop w:val="0"/>
      <w:marBottom w:val="0"/>
      <w:divBdr>
        <w:top w:val="none" w:sz="0" w:space="0" w:color="auto"/>
        <w:left w:val="none" w:sz="0" w:space="0" w:color="auto"/>
        <w:bottom w:val="none" w:sz="0" w:space="0" w:color="auto"/>
        <w:right w:val="none" w:sz="0" w:space="0" w:color="auto"/>
      </w:divBdr>
    </w:div>
    <w:div w:id="94248519">
      <w:bodyDiv w:val="1"/>
      <w:marLeft w:val="0"/>
      <w:marRight w:val="0"/>
      <w:marTop w:val="0"/>
      <w:marBottom w:val="0"/>
      <w:divBdr>
        <w:top w:val="none" w:sz="0" w:space="0" w:color="auto"/>
        <w:left w:val="none" w:sz="0" w:space="0" w:color="auto"/>
        <w:bottom w:val="none" w:sz="0" w:space="0" w:color="auto"/>
        <w:right w:val="none" w:sz="0" w:space="0" w:color="auto"/>
      </w:divBdr>
    </w:div>
    <w:div w:id="102190908">
      <w:bodyDiv w:val="1"/>
      <w:marLeft w:val="0"/>
      <w:marRight w:val="0"/>
      <w:marTop w:val="0"/>
      <w:marBottom w:val="0"/>
      <w:divBdr>
        <w:top w:val="none" w:sz="0" w:space="0" w:color="auto"/>
        <w:left w:val="none" w:sz="0" w:space="0" w:color="auto"/>
        <w:bottom w:val="none" w:sz="0" w:space="0" w:color="auto"/>
        <w:right w:val="none" w:sz="0" w:space="0" w:color="auto"/>
      </w:divBdr>
    </w:div>
    <w:div w:id="137573077">
      <w:bodyDiv w:val="1"/>
      <w:marLeft w:val="0"/>
      <w:marRight w:val="0"/>
      <w:marTop w:val="0"/>
      <w:marBottom w:val="0"/>
      <w:divBdr>
        <w:top w:val="none" w:sz="0" w:space="0" w:color="auto"/>
        <w:left w:val="none" w:sz="0" w:space="0" w:color="auto"/>
        <w:bottom w:val="none" w:sz="0" w:space="0" w:color="auto"/>
        <w:right w:val="none" w:sz="0" w:space="0" w:color="auto"/>
      </w:divBdr>
    </w:div>
    <w:div w:id="184171198">
      <w:bodyDiv w:val="1"/>
      <w:marLeft w:val="0"/>
      <w:marRight w:val="0"/>
      <w:marTop w:val="0"/>
      <w:marBottom w:val="0"/>
      <w:divBdr>
        <w:top w:val="none" w:sz="0" w:space="0" w:color="auto"/>
        <w:left w:val="none" w:sz="0" w:space="0" w:color="auto"/>
        <w:bottom w:val="none" w:sz="0" w:space="0" w:color="auto"/>
        <w:right w:val="none" w:sz="0" w:space="0" w:color="auto"/>
      </w:divBdr>
    </w:div>
    <w:div w:id="189152205">
      <w:bodyDiv w:val="1"/>
      <w:marLeft w:val="0"/>
      <w:marRight w:val="0"/>
      <w:marTop w:val="0"/>
      <w:marBottom w:val="0"/>
      <w:divBdr>
        <w:top w:val="none" w:sz="0" w:space="0" w:color="auto"/>
        <w:left w:val="none" w:sz="0" w:space="0" w:color="auto"/>
        <w:bottom w:val="none" w:sz="0" w:space="0" w:color="auto"/>
        <w:right w:val="none" w:sz="0" w:space="0" w:color="auto"/>
      </w:divBdr>
    </w:div>
    <w:div w:id="284654093">
      <w:bodyDiv w:val="1"/>
      <w:marLeft w:val="0"/>
      <w:marRight w:val="0"/>
      <w:marTop w:val="0"/>
      <w:marBottom w:val="0"/>
      <w:divBdr>
        <w:top w:val="none" w:sz="0" w:space="0" w:color="auto"/>
        <w:left w:val="none" w:sz="0" w:space="0" w:color="auto"/>
        <w:bottom w:val="none" w:sz="0" w:space="0" w:color="auto"/>
        <w:right w:val="none" w:sz="0" w:space="0" w:color="auto"/>
      </w:divBdr>
    </w:div>
    <w:div w:id="295571662">
      <w:bodyDiv w:val="1"/>
      <w:marLeft w:val="0"/>
      <w:marRight w:val="0"/>
      <w:marTop w:val="0"/>
      <w:marBottom w:val="0"/>
      <w:divBdr>
        <w:top w:val="none" w:sz="0" w:space="0" w:color="auto"/>
        <w:left w:val="none" w:sz="0" w:space="0" w:color="auto"/>
        <w:bottom w:val="none" w:sz="0" w:space="0" w:color="auto"/>
        <w:right w:val="none" w:sz="0" w:space="0" w:color="auto"/>
      </w:divBdr>
    </w:div>
    <w:div w:id="296030009">
      <w:bodyDiv w:val="1"/>
      <w:marLeft w:val="0"/>
      <w:marRight w:val="0"/>
      <w:marTop w:val="0"/>
      <w:marBottom w:val="0"/>
      <w:divBdr>
        <w:top w:val="none" w:sz="0" w:space="0" w:color="auto"/>
        <w:left w:val="none" w:sz="0" w:space="0" w:color="auto"/>
        <w:bottom w:val="none" w:sz="0" w:space="0" w:color="auto"/>
        <w:right w:val="none" w:sz="0" w:space="0" w:color="auto"/>
      </w:divBdr>
    </w:div>
    <w:div w:id="419646551">
      <w:bodyDiv w:val="1"/>
      <w:marLeft w:val="0"/>
      <w:marRight w:val="0"/>
      <w:marTop w:val="0"/>
      <w:marBottom w:val="0"/>
      <w:divBdr>
        <w:top w:val="none" w:sz="0" w:space="0" w:color="auto"/>
        <w:left w:val="none" w:sz="0" w:space="0" w:color="auto"/>
        <w:bottom w:val="none" w:sz="0" w:space="0" w:color="auto"/>
        <w:right w:val="none" w:sz="0" w:space="0" w:color="auto"/>
      </w:divBdr>
    </w:div>
    <w:div w:id="461070869">
      <w:bodyDiv w:val="1"/>
      <w:marLeft w:val="0"/>
      <w:marRight w:val="0"/>
      <w:marTop w:val="0"/>
      <w:marBottom w:val="0"/>
      <w:divBdr>
        <w:top w:val="none" w:sz="0" w:space="0" w:color="auto"/>
        <w:left w:val="none" w:sz="0" w:space="0" w:color="auto"/>
        <w:bottom w:val="none" w:sz="0" w:space="0" w:color="auto"/>
        <w:right w:val="none" w:sz="0" w:space="0" w:color="auto"/>
      </w:divBdr>
    </w:div>
    <w:div w:id="469708577">
      <w:bodyDiv w:val="1"/>
      <w:marLeft w:val="0"/>
      <w:marRight w:val="0"/>
      <w:marTop w:val="0"/>
      <w:marBottom w:val="0"/>
      <w:divBdr>
        <w:top w:val="none" w:sz="0" w:space="0" w:color="auto"/>
        <w:left w:val="none" w:sz="0" w:space="0" w:color="auto"/>
        <w:bottom w:val="none" w:sz="0" w:space="0" w:color="auto"/>
        <w:right w:val="none" w:sz="0" w:space="0" w:color="auto"/>
      </w:divBdr>
    </w:div>
    <w:div w:id="474491915">
      <w:bodyDiv w:val="1"/>
      <w:marLeft w:val="0"/>
      <w:marRight w:val="0"/>
      <w:marTop w:val="0"/>
      <w:marBottom w:val="0"/>
      <w:divBdr>
        <w:top w:val="none" w:sz="0" w:space="0" w:color="auto"/>
        <w:left w:val="none" w:sz="0" w:space="0" w:color="auto"/>
        <w:bottom w:val="none" w:sz="0" w:space="0" w:color="auto"/>
        <w:right w:val="none" w:sz="0" w:space="0" w:color="auto"/>
      </w:divBdr>
    </w:div>
    <w:div w:id="494810286">
      <w:bodyDiv w:val="1"/>
      <w:marLeft w:val="0"/>
      <w:marRight w:val="0"/>
      <w:marTop w:val="0"/>
      <w:marBottom w:val="0"/>
      <w:divBdr>
        <w:top w:val="none" w:sz="0" w:space="0" w:color="auto"/>
        <w:left w:val="none" w:sz="0" w:space="0" w:color="auto"/>
        <w:bottom w:val="none" w:sz="0" w:space="0" w:color="auto"/>
        <w:right w:val="none" w:sz="0" w:space="0" w:color="auto"/>
      </w:divBdr>
    </w:div>
    <w:div w:id="496464810">
      <w:bodyDiv w:val="1"/>
      <w:marLeft w:val="0"/>
      <w:marRight w:val="0"/>
      <w:marTop w:val="0"/>
      <w:marBottom w:val="0"/>
      <w:divBdr>
        <w:top w:val="none" w:sz="0" w:space="0" w:color="auto"/>
        <w:left w:val="none" w:sz="0" w:space="0" w:color="auto"/>
        <w:bottom w:val="none" w:sz="0" w:space="0" w:color="auto"/>
        <w:right w:val="none" w:sz="0" w:space="0" w:color="auto"/>
      </w:divBdr>
    </w:div>
    <w:div w:id="499080812">
      <w:bodyDiv w:val="1"/>
      <w:marLeft w:val="0"/>
      <w:marRight w:val="0"/>
      <w:marTop w:val="0"/>
      <w:marBottom w:val="0"/>
      <w:divBdr>
        <w:top w:val="none" w:sz="0" w:space="0" w:color="auto"/>
        <w:left w:val="none" w:sz="0" w:space="0" w:color="auto"/>
        <w:bottom w:val="none" w:sz="0" w:space="0" w:color="auto"/>
        <w:right w:val="none" w:sz="0" w:space="0" w:color="auto"/>
      </w:divBdr>
    </w:div>
    <w:div w:id="500386939">
      <w:bodyDiv w:val="1"/>
      <w:marLeft w:val="0"/>
      <w:marRight w:val="0"/>
      <w:marTop w:val="0"/>
      <w:marBottom w:val="0"/>
      <w:divBdr>
        <w:top w:val="none" w:sz="0" w:space="0" w:color="auto"/>
        <w:left w:val="none" w:sz="0" w:space="0" w:color="auto"/>
        <w:bottom w:val="none" w:sz="0" w:space="0" w:color="auto"/>
        <w:right w:val="none" w:sz="0" w:space="0" w:color="auto"/>
      </w:divBdr>
    </w:div>
    <w:div w:id="503203834">
      <w:bodyDiv w:val="1"/>
      <w:marLeft w:val="0"/>
      <w:marRight w:val="0"/>
      <w:marTop w:val="0"/>
      <w:marBottom w:val="0"/>
      <w:divBdr>
        <w:top w:val="none" w:sz="0" w:space="0" w:color="auto"/>
        <w:left w:val="none" w:sz="0" w:space="0" w:color="auto"/>
        <w:bottom w:val="none" w:sz="0" w:space="0" w:color="auto"/>
        <w:right w:val="none" w:sz="0" w:space="0" w:color="auto"/>
      </w:divBdr>
    </w:div>
    <w:div w:id="550075491">
      <w:bodyDiv w:val="1"/>
      <w:marLeft w:val="0"/>
      <w:marRight w:val="0"/>
      <w:marTop w:val="0"/>
      <w:marBottom w:val="0"/>
      <w:divBdr>
        <w:top w:val="none" w:sz="0" w:space="0" w:color="auto"/>
        <w:left w:val="none" w:sz="0" w:space="0" w:color="auto"/>
        <w:bottom w:val="none" w:sz="0" w:space="0" w:color="auto"/>
        <w:right w:val="none" w:sz="0" w:space="0" w:color="auto"/>
      </w:divBdr>
    </w:div>
    <w:div w:id="552736194">
      <w:bodyDiv w:val="1"/>
      <w:marLeft w:val="0"/>
      <w:marRight w:val="0"/>
      <w:marTop w:val="0"/>
      <w:marBottom w:val="0"/>
      <w:divBdr>
        <w:top w:val="none" w:sz="0" w:space="0" w:color="auto"/>
        <w:left w:val="none" w:sz="0" w:space="0" w:color="auto"/>
        <w:bottom w:val="none" w:sz="0" w:space="0" w:color="auto"/>
        <w:right w:val="none" w:sz="0" w:space="0" w:color="auto"/>
      </w:divBdr>
    </w:div>
    <w:div w:id="608587998">
      <w:bodyDiv w:val="1"/>
      <w:marLeft w:val="0"/>
      <w:marRight w:val="0"/>
      <w:marTop w:val="0"/>
      <w:marBottom w:val="0"/>
      <w:divBdr>
        <w:top w:val="none" w:sz="0" w:space="0" w:color="auto"/>
        <w:left w:val="none" w:sz="0" w:space="0" w:color="auto"/>
        <w:bottom w:val="none" w:sz="0" w:space="0" w:color="auto"/>
        <w:right w:val="none" w:sz="0" w:space="0" w:color="auto"/>
      </w:divBdr>
    </w:div>
    <w:div w:id="619647907">
      <w:bodyDiv w:val="1"/>
      <w:marLeft w:val="0"/>
      <w:marRight w:val="0"/>
      <w:marTop w:val="0"/>
      <w:marBottom w:val="0"/>
      <w:divBdr>
        <w:top w:val="none" w:sz="0" w:space="0" w:color="auto"/>
        <w:left w:val="none" w:sz="0" w:space="0" w:color="auto"/>
        <w:bottom w:val="none" w:sz="0" w:space="0" w:color="auto"/>
        <w:right w:val="none" w:sz="0" w:space="0" w:color="auto"/>
      </w:divBdr>
    </w:div>
    <w:div w:id="637998974">
      <w:bodyDiv w:val="1"/>
      <w:marLeft w:val="0"/>
      <w:marRight w:val="0"/>
      <w:marTop w:val="0"/>
      <w:marBottom w:val="0"/>
      <w:divBdr>
        <w:top w:val="none" w:sz="0" w:space="0" w:color="auto"/>
        <w:left w:val="none" w:sz="0" w:space="0" w:color="auto"/>
        <w:bottom w:val="none" w:sz="0" w:space="0" w:color="auto"/>
        <w:right w:val="none" w:sz="0" w:space="0" w:color="auto"/>
      </w:divBdr>
    </w:div>
    <w:div w:id="650329037">
      <w:bodyDiv w:val="1"/>
      <w:marLeft w:val="0"/>
      <w:marRight w:val="0"/>
      <w:marTop w:val="0"/>
      <w:marBottom w:val="0"/>
      <w:divBdr>
        <w:top w:val="none" w:sz="0" w:space="0" w:color="auto"/>
        <w:left w:val="none" w:sz="0" w:space="0" w:color="auto"/>
        <w:bottom w:val="none" w:sz="0" w:space="0" w:color="auto"/>
        <w:right w:val="none" w:sz="0" w:space="0" w:color="auto"/>
      </w:divBdr>
      <w:divsChild>
        <w:div w:id="949750326">
          <w:marLeft w:val="0"/>
          <w:marRight w:val="0"/>
          <w:marTop w:val="0"/>
          <w:marBottom w:val="0"/>
          <w:divBdr>
            <w:top w:val="none" w:sz="0" w:space="0" w:color="auto"/>
            <w:left w:val="none" w:sz="0" w:space="0" w:color="auto"/>
            <w:bottom w:val="none" w:sz="0" w:space="0" w:color="auto"/>
            <w:right w:val="none" w:sz="0" w:space="0" w:color="auto"/>
          </w:divBdr>
          <w:divsChild>
            <w:div w:id="737674659">
              <w:marLeft w:val="0"/>
              <w:marRight w:val="0"/>
              <w:marTop w:val="0"/>
              <w:marBottom w:val="0"/>
              <w:divBdr>
                <w:top w:val="none" w:sz="0" w:space="0" w:color="auto"/>
                <w:left w:val="none" w:sz="0" w:space="0" w:color="auto"/>
                <w:bottom w:val="none" w:sz="0" w:space="0" w:color="auto"/>
                <w:right w:val="none" w:sz="0" w:space="0" w:color="auto"/>
              </w:divBdr>
              <w:divsChild>
                <w:div w:id="710618878">
                  <w:marLeft w:val="0"/>
                  <w:marRight w:val="0"/>
                  <w:marTop w:val="0"/>
                  <w:marBottom w:val="0"/>
                  <w:divBdr>
                    <w:top w:val="none" w:sz="0" w:space="0" w:color="auto"/>
                    <w:left w:val="none" w:sz="0" w:space="0" w:color="auto"/>
                    <w:bottom w:val="none" w:sz="0" w:space="0" w:color="auto"/>
                    <w:right w:val="none" w:sz="0" w:space="0" w:color="auto"/>
                  </w:divBdr>
                  <w:divsChild>
                    <w:div w:id="1022898500">
                      <w:marLeft w:val="0"/>
                      <w:marRight w:val="0"/>
                      <w:marTop w:val="0"/>
                      <w:marBottom w:val="0"/>
                      <w:divBdr>
                        <w:top w:val="none" w:sz="0" w:space="0" w:color="auto"/>
                        <w:left w:val="none" w:sz="0" w:space="0" w:color="auto"/>
                        <w:bottom w:val="none" w:sz="0" w:space="0" w:color="auto"/>
                        <w:right w:val="none" w:sz="0" w:space="0" w:color="auto"/>
                      </w:divBdr>
                      <w:divsChild>
                        <w:div w:id="1389108114">
                          <w:marLeft w:val="0"/>
                          <w:marRight w:val="0"/>
                          <w:marTop w:val="0"/>
                          <w:marBottom w:val="0"/>
                          <w:divBdr>
                            <w:top w:val="none" w:sz="0" w:space="0" w:color="auto"/>
                            <w:left w:val="none" w:sz="0" w:space="0" w:color="auto"/>
                            <w:bottom w:val="none" w:sz="0" w:space="0" w:color="auto"/>
                            <w:right w:val="none" w:sz="0" w:space="0" w:color="auto"/>
                          </w:divBdr>
                          <w:divsChild>
                            <w:div w:id="650141102">
                              <w:marLeft w:val="0"/>
                              <w:marRight w:val="0"/>
                              <w:marTop w:val="0"/>
                              <w:marBottom w:val="0"/>
                              <w:divBdr>
                                <w:top w:val="none" w:sz="0" w:space="0" w:color="auto"/>
                                <w:left w:val="none" w:sz="0" w:space="0" w:color="auto"/>
                                <w:bottom w:val="none" w:sz="0" w:space="0" w:color="auto"/>
                                <w:right w:val="none" w:sz="0" w:space="0" w:color="auto"/>
                              </w:divBdr>
                              <w:divsChild>
                                <w:div w:id="601839941">
                                  <w:marLeft w:val="0"/>
                                  <w:marRight w:val="0"/>
                                  <w:marTop w:val="0"/>
                                  <w:marBottom w:val="0"/>
                                  <w:divBdr>
                                    <w:top w:val="none" w:sz="0" w:space="0" w:color="auto"/>
                                    <w:left w:val="none" w:sz="0" w:space="0" w:color="auto"/>
                                    <w:bottom w:val="none" w:sz="0" w:space="0" w:color="auto"/>
                                    <w:right w:val="none" w:sz="0" w:space="0" w:color="auto"/>
                                  </w:divBdr>
                                  <w:divsChild>
                                    <w:div w:id="2037265345">
                                      <w:marLeft w:val="0"/>
                                      <w:marRight w:val="0"/>
                                      <w:marTop w:val="0"/>
                                      <w:marBottom w:val="0"/>
                                      <w:divBdr>
                                        <w:top w:val="none" w:sz="0" w:space="0" w:color="auto"/>
                                        <w:left w:val="none" w:sz="0" w:space="0" w:color="auto"/>
                                        <w:bottom w:val="none" w:sz="0" w:space="0" w:color="auto"/>
                                        <w:right w:val="none" w:sz="0" w:space="0" w:color="auto"/>
                                      </w:divBdr>
                                      <w:divsChild>
                                        <w:div w:id="1965768626">
                                          <w:marLeft w:val="0"/>
                                          <w:marRight w:val="0"/>
                                          <w:marTop w:val="0"/>
                                          <w:marBottom w:val="0"/>
                                          <w:divBdr>
                                            <w:top w:val="none" w:sz="0" w:space="0" w:color="auto"/>
                                            <w:left w:val="none" w:sz="0" w:space="0" w:color="auto"/>
                                            <w:bottom w:val="none" w:sz="0" w:space="0" w:color="auto"/>
                                            <w:right w:val="none" w:sz="0" w:space="0" w:color="auto"/>
                                          </w:divBdr>
                                          <w:divsChild>
                                            <w:div w:id="1621837804">
                                              <w:marLeft w:val="0"/>
                                              <w:marRight w:val="0"/>
                                              <w:marTop w:val="0"/>
                                              <w:marBottom w:val="0"/>
                                              <w:divBdr>
                                                <w:top w:val="none" w:sz="0" w:space="0" w:color="auto"/>
                                                <w:left w:val="none" w:sz="0" w:space="0" w:color="auto"/>
                                                <w:bottom w:val="none" w:sz="0" w:space="0" w:color="auto"/>
                                                <w:right w:val="none" w:sz="0" w:space="0" w:color="auto"/>
                                              </w:divBdr>
                                              <w:divsChild>
                                                <w:div w:id="1638604922">
                                                  <w:marLeft w:val="0"/>
                                                  <w:marRight w:val="0"/>
                                                  <w:marTop w:val="0"/>
                                                  <w:marBottom w:val="0"/>
                                                  <w:divBdr>
                                                    <w:top w:val="none" w:sz="0" w:space="0" w:color="auto"/>
                                                    <w:left w:val="none" w:sz="0" w:space="0" w:color="auto"/>
                                                    <w:bottom w:val="none" w:sz="0" w:space="0" w:color="auto"/>
                                                    <w:right w:val="none" w:sz="0" w:space="0" w:color="auto"/>
                                                  </w:divBdr>
                                                  <w:divsChild>
                                                    <w:div w:id="121581642">
                                                      <w:marLeft w:val="0"/>
                                                      <w:marRight w:val="0"/>
                                                      <w:marTop w:val="0"/>
                                                      <w:marBottom w:val="0"/>
                                                      <w:divBdr>
                                                        <w:top w:val="none" w:sz="0" w:space="0" w:color="auto"/>
                                                        <w:left w:val="none" w:sz="0" w:space="0" w:color="auto"/>
                                                        <w:bottom w:val="none" w:sz="0" w:space="0" w:color="auto"/>
                                                        <w:right w:val="none" w:sz="0" w:space="0" w:color="auto"/>
                                                      </w:divBdr>
                                                      <w:divsChild>
                                                        <w:div w:id="1441679097">
                                                          <w:marLeft w:val="0"/>
                                                          <w:marRight w:val="0"/>
                                                          <w:marTop w:val="0"/>
                                                          <w:marBottom w:val="0"/>
                                                          <w:divBdr>
                                                            <w:top w:val="none" w:sz="0" w:space="0" w:color="auto"/>
                                                            <w:left w:val="none" w:sz="0" w:space="0" w:color="auto"/>
                                                            <w:bottom w:val="none" w:sz="0" w:space="0" w:color="auto"/>
                                                            <w:right w:val="none" w:sz="0" w:space="0" w:color="auto"/>
                                                          </w:divBdr>
                                                          <w:divsChild>
                                                            <w:div w:id="734821776">
                                                              <w:marLeft w:val="0"/>
                                                              <w:marRight w:val="0"/>
                                                              <w:marTop w:val="0"/>
                                                              <w:marBottom w:val="0"/>
                                                              <w:divBdr>
                                                                <w:top w:val="none" w:sz="0" w:space="0" w:color="auto"/>
                                                                <w:left w:val="none" w:sz="0" w:space="0" w:color="auto"/>
                                                                <w:bottom w:val="none" w:sz="0" w:space="0" w:color="auto"/>
                                                                <w:right w:val="none" w:sz="0" w:space="0" w:color="auto"/>
                                                              </w:divBdr>
                                                              <w:divsChild>
                                                                <w:div w:id="1509753987">
                                                                  <w:marLeft w:val="0"/>
                                                                  <w:marRight w:val="0"/>
                                                                  <w:marTop w:val="0"/>
                                                                  <w:marBottom w:val="0"/>
                                                                  <w:divBdr>
                                                                    <w:top w:val="none" w:sz="0" w:space="0" w:color="auto"/>
                                                                    <w:left w:val="none" w:sz="0" w:space="0" w:color="auto"/>
                                                                    <w:bottom w:val="none" w:sz="0" w:space="0" w:color="auto"/>
                                                                    <w:right w:val="none" w:sz="0" w:space="0" w:color="auto"/>
                                                                  </w:divBdr>
                                                                  <w:divsChild>
                                                                    <w:div w:id="1438601478">
                                                                      <w:marLeft w:val="0"/>
                                                                      <w:marRight w:val="0"/>
                                                                      <w:marTop w:val="0"/>
                                                                      <w:marBottom w:val="0"/>
                                                                      <w:divBdr>
                                                                        <w:top w:val="none" w:sz="0" w:space="0" w:color="auto"/>
                                                                        <w:left w:val="none" w:sz="0" w:space="0" w:color="auto"/>
                                                                        <w:bottom w:val="none" w:sz="0" w:space="0" w:color="auto"/>
                                                                        <w:right w:val="none" w:sz="0" w:space="0" w:color="auto"/>
                                                                      </w:divBdr>
                                                                      <w:divsChild>
                                                                        <w:div w:id="2011911829">
                                                                          <w:marLeft w:val="0"/>
                                                                          <w:marRight w:val="0"/>
                                                                          <w:marTop w:val="0"/>
                                                                          <w:marBottom w:val="0"/>
                                                                          <w:divBdr>
                                                                            <w:top w:val="none" w:sz="0" w:space="0" w:color="auto"/>
                                                                            <w:left w:val="none" w:sz="0" w:space="0" w:color="auto"/>
                                                                            <w:bottom w:val="none" w:sz="0" w:space="0" w:color="auto"/>
                                                                            <w:right w:val="none" w:sz="0" w:space="0" w:color="auto"/>
                                                                          </w:divBdr>
                                                                          <w:divsChild>
                                                                            <w:div w:id="1474639004">
                                                                              <w:marLeft w:val="0"/>
                                                                              <w:marRight w:val="0"/>
                                                                              <w:marTop w:val="0"/>
                                                                              <w:marBottom w:val="0"/>
                                                                              <w:divBdr>
                                                                                <w:top w:val="none" w:sz="0" w:space="0" w:color="auto"/>
                                                                                <w:left w:val="none" w:sz="0" w:space="0" w:color="auto"/>
                                                                                <w:bottom w:val="none" w:sz="0" w:space="0" w:color="auto"/>
                                                                                <w:right w:val="none" w:sz="0" w:space="0" w:color="auto"/>
                                                                              </w:divBdr>
                                                                              <w:divsChild>
                                                                                <w:div w:id="461505402">
                                                                                  <w:marLeft w:val="0"/>
                                                                                  <w:marRight w:val="0"/>
                                                                                  <w:marTop w:val="0"/>
                                                                                  <w:marBottom w:val="0"/>
                                                                                  <w:divBdr>
                                                                                    <w:top w:val="none" w:sz="0" w:space="0" w:color="auto"/>
                                                                                    <w:left w:val="none" w:sz="0" w:space="0" w:color="auto"/>
                                                                                    <w:bottom w:val="none" w:sz="0" w:space="0" w:color="auto"/>
                                                                                    <w:right w:val="none" w:sz="0" w:space="0" w:color="auto"/>
                                                                                  </w:divBdr>
                                                                                  <w:divsChild>
                                                                                    <w:div w:id="410738964">
                                                                                      <w:marLeft w:val="0"/>
                                                                                      <w:marRight w:val="0"/>
                                                                                      <w:marTop w:val="0"/>
                                                                                      <w:marBottom w:val="0"/>
                                                                                      <w:divBdr>
                                                                                        <w:top w:val="none" w:sz="0" w:space="0" w:color="auto"/>
                                                                                        <w:left w:val="none" w:sz="0" w:space="0" w:color="auto"/>
                                                                                        <w:bottom w:val="none" w:sz="0" w:space="0" w:color="auto"/>
                                                                                        <w:right w:val="none" w:sz="0" w:space="0" w:color="auto"/>
                                                                                      </w:divBdr>
                                                                                      <w:divsChild>
                                                                                        <w:div w:id="820585418">
                                                                                          <w:marLeft w:val="0"/>
                                                                                          <w:marRight w:val="0"/>
                                                                                          <w:marTop w:val="0"/>
                                                                                          <w:marBottom w:val="0"/>
                                                                                          <w:divBdr>
                                                                                            <w:top w:val="none" w:sz="0" w:space="0" w:color="auto"/>
                                                                                            <w:left w:val="none" w:sz="0" w:space="0" w:color="auto"/>
                                                                                            <w:bottom w:val="none" w:sz="0" w:space="0" w:color="auto"/>
                                                                                            <w:right w:val="none" w:sz="0" w:space="0" w:color="auto"/>
                                                                                          </w:divBdr>
                                                                                          <w:divsChild>
                                                                                            <w:div w:id="1695305370">
                                                                                              <w:marLeft w:val="0"/>
                                                                                              <w:marRight w:val="0"/>
                                                                                              <w:marTop w:val="0"/>
                                                                                              <w:marBottom w:val="0"/>
                                                                                              <w:divBdr>
                                                                                                <w:top w:val="none" w:sz="0" w:space="0" w:color="auto"/>
                                                                                                <w:left w:val="none" w:sz="0" w:space="0" w:color="auto"/>
                                                                                                <w:bottom w:val="none" w:sz="0" w:space="0" w:color="auto"/>
                                                                                                <w:right w:val="none" w:sz="0" w:space="0" w:color="auto"/>
                                                                                              </w:divBdr>
                                                                                              <w:divsChild>
                                                                                                <w:div w:id="895818735">
                                                                                                  <w:marLeft w:val="0"/>
                                                                                                  <w:marRight w:val="0"/>
                                                                                                  <w:marTop w:val="0"/>
                                                                                                  <w:marBottom w:val="0"/>
                                                                                                  <w:divBdr>
                                                                                                    <w:top w:val="none" w:sz="0" w:space="0" w:color="auto"/>
                                                                                                    <w:left w:val="none" w:sz="0" w:space="0" w:color="auto"/>
                                                                                                    <w:bottom w:val="none" w:sz="0" w:space="0" w:color="auto"/>
                                                                                                    <w:right w:val="none" w:sz="0" w:space="0" w:color="auto"/>
                                                                                                  </w:divBdr>
                                                                                                  <w:divsChild>
                                                                                                    <w:div w:id="963537530">
                                                                                                      <w:marLeft w:val="0"/>
                                                                                                      <w:marRight w:val="0"/>
                                                                                                      <w:marTop w:val="0"/>
                                                                                                      <w:marBottom w:val="0"/>
                                                                                                      <w:divBdr>
                                                                                                        <w:top w:val="none" w:sz="0" w:space="0" w:color="auto"/>
                                                                                                        <w:left w:val="none" w:sz="0" w:space="0" w:color="auto"/>
                                                                                                        <w:bottom w:val="none" w:sz="0" w:space="0" w:color="auto"/>
                                                                                                        <w:right w:val="none" w:sz="0" w:space="0" w:color="auto"/>
                                                                                                      </w:divBdr>
                                                                                                      <w:divsChild>
                                                                                                        <w:div w:id="1616911385">
                                                                                                          <w:marLeft w:val="0"/>
                                                                                                          <w:marRight w:val="0"/>
                                                                                                          <w:marTop w:val="0"/>
                                                                                                          <w:marBottom w:val="0"/>
                                                                                                          <w:divBdr>
                                                                                                            <w:top w:val="none" w:sz="0" w:space="0" w:color="auto"/>
                                                                                                            <w:left w:val="none" w:sz="0" w:space="0" w:color="auto"/>
                                                                                                            <w:bottom w:val="none" w:sz="0" w:space="0" w:color="auto"/>
                                                                                                            <w:right w:val="none" w:sz="0" w:space="0" w:color="auto"/>
                                                                                                          </w:divBdr>
                                                                                                          <w:divsChild>
                                                                                                            <w:div w:id="891042844">
                                                                                                              <w:marLeft w:val="0"/>
                                                                                                              <w:marRight w:val="0"/>
                                                                                                              <w:marTop w:val="0"/>
                                                                                                              <w:marBottom w:val="0"/>
                                                                                                              <w:divBdr>
                                                                                                                <w:top w:val="none" w:sz="0" w:space="0" w:color="auto"/>
                                                                                                                <w:left w:val="none" w:sz="0" w:space="0" w:color="auto"/>
                                                                                                                <w:bottom w:val="none" w:sz="0" w:space="0" w:color="auto"/>
                                                                                                                <w:right w:val="none" w:sz="0" w:space="0" w:color="auto"/>
                                                                                                              </w:divBdr>
                                                                                                              <w:divsChild>
                                                                                                                <w:div w:id="1946115753">
                                                                                                                  <w:marLeft w:val="0"/>
                                                                                                                  <w:marRight w:val="0"/>
                                                                                                                  <w:marTop w:val="0"/>
                                                                                                                  <w:marBottom w:val="0"/>
                                                                                                                  <w:divBdr>
                                                                                                                    <w:top w:val="none" w:sz="0" w:space="0" w:color="auto"/>
                                                                                                                    <w:left w:val="none" w:sz="0" w:space="0" w:color="auto"/>
                                                                                                                    <w:bottom w:val="none" w:sz="0" w:space="0" w:color="auto"/>
                                                                                                                    <w:right w:val="none" w:sz="0" w:space="0" w:color="auto"/>
                                                                                                                  </w:divBdr>
                                                                                                                  <w:divsChild>
                                                                                                                    <w:div w:id="2143881653">
                                                                                                                      <w:marLeft w:val="0"/>
                                                                                                                      <w:marRight w:val="0"/>
                                                                                                                      <w:marTop w:val="0"/>
                                                                                                                      <w:marBottom w:val="0"/>
                                                                                                                      <w:divBdr>
                                                                                                                        <w:top w:val="none" w:sz="0" w:space="0" w:color="auto"/>
                                                                                                                        <w:left w:val="none" w:sz="0" w:space="0" w:color="auto"/>
                                                                                                                        <w:bottom w:val="none" w:sz="0" w:space="0" w:color="auto"/>
                                                                                                                        <w:right w:val="none" w:sz="0" w:space="0" w:color="auto"/>
                                                                                                                      </w:divBdr>
                                                                                                                      <w:divsChild>
                                                                                                                        <w:div w:id="1044061029">
                                                                                                                          <w:marLeft w:val="0"/>
                                                                                                                          <w:marRight w:val="0"/>
                                                                                                                          <w:marTop w:val="0"/>
                                                                                                                          <w:marBottom w:val="0"/>
                                                                                                                          <w:divBdr>
                                                                                                                            <w:top w:val="none" w:sz="0" w:space="0" w:color="auto"/>
                                                                                                                            <w:left w:val="none" w:sz="0" w:space="0" w:color="auto"/>
                                                                                                                            <w:bottom w:val="none" w:sz="0" w:space="0" w:color="auto"/>
                                                                                                                            <w:right w:val="none" w:sz="0" w:space="0" w:color="auto"/>
                                                                                                                          </w:divBdr>
                                                                                                                          <w:divsChild>
                                                                                                                            <w:div w:id="1496263431">
                                                                                                                              <w:marLeft w:val="0"/>
                                                                                                                              <w:marRight w:val="0"/>
                                                                                                                              <w:marTop w:val="0"/>
                                                                                                                              <w:marBottom w:val="0"/>
                                                                                                                              <w:divBdr>
                                                                                                                                <w:top w:val="none" w:sz="0" w:space="0" w:color="auto"/>
                                                                                                                                <w:left w:val="none" w:sz="0" w:space="0" w:color="auto"/>
                                                                                                                                <w:bottom w:val="none" w:sz="0" w:space="0" w:color="auto"/>
                                                                                                                                <w:right w:val="none" w:sz="0" w:space="0" w:color="auto"/>
                                                                                                                              </w:divBdr>
                                                                                                                              <w:divsChild>
                                                                                                                                <w:div w:id="1804425211">
                                                                                                                                  <w:marLeft w:val="0"/>
                                                                                                                                  <w:marRight w:val="0"/>
                                                                                                                                  <w:marTop w:val="0"/>
                                                                                                                                  <w:marBottom w:val="0"/>
                                                                                                                                  <w:divBdr>
                                                                                                                                    <w:top w:val="none" w:sz="0" w:space="0" w:color="auto"/>
                                                                                                                                    <w:left w:val="none" w:sz="0" w:space="0" w:color="auto"/>
                                                                                                                                    <w:bottom w:val="none" w:sz="0" w:space="0" w:color="auto"/>
                                                                                                                                    <w:right w:val="none" w:sz="0" w:space="0" w:color="auto"/>
                                                                                                                                  </w:divBdr>
                                                                                                                                  <w:divsChild>
                                                                                                                                    <w:div w:id="1466507198">
                                                                                                                                      <w:marLeft w:val="0"/>
                                                                                                                                      <w:marRight w:val="0"/>
                                                                                                                                      <w:marTop w:val="0"/>
                                                                                                                                      <w:marBottom w:val="0"/>
                                                                                                                                      <w:divBdr>
                                                                                                                                        <w:top w:val="none" w:sz="0" w:space="0" w:color="auto"/>
                                                                                                                                        <w:left w:val="none" w:sz="0" w:space="0" w:color="auto"/>
                                                                                                                                        <w:bottom w:val="none" w:sz="0" w:space="0" w:color="auto"/>
                                                                                                                                        <w:right w:val="none" w:sz="0" w:space="0" w:color="auto"/>
                                                                                                                                      </w:divBdr>
                                                                                                                                      <w:divsChild>
                                                                                                                                        <w:div w:id="260727083">
                                                                                                                                          <w:marLeft w:val="0"/>
                                                                                                                                          <w:marRight w:val="0"/>
                                                                                                                                          <w:marTop w:val="0"/>
                                                                                                                                          <w:marBottom w:val="0"/>
                                                                                                                                          <w:divBdr>
                                                                                                                                            <w:top w:val="none" w:sz="0" w:space="0" w:color="auto"/>
                                                                                                                                            <w:left w:val="none" w:sz="0" w:space="0" w:color="auto"/>
                                                                                                                                            <w:bottom w:val="none" w:sz="0" w:space="0" w:color="auto"/>
                                                                                                                                            <w:right w:val="none" w:sz="0" w:space="0" w:color="auto"/>
                                                                                                                                          </w:divBdr>
                                                                                                                                          <w:divsChild>
                                                                                                                                            <w:div w:id="1895920887">
                                                                                                                                              <w:marLeft w:val="0"/>
                                                                                                                                              <w:marRight w:val="0"/>
                                                                                                                                              <w:marTop w:val="0"/>
                                                                                                                                              <w:marBottom w:val="0"/>
                                                                                                                                              <w:divBdr>
                                                                                                                                                <w:top w:val="none" w:sz="0" w:space="0" w:color="auto"/>
                                                                                                                                                <w:left w:val="none" w:sz="0" w:space="0" w:color="auto"/>
                                                                                                                                                <w:bottom w:val="none" w:sz="0" w:space="0" w:color="auto"/>
                                                                                                                                                <w:right w:val="none" w:sz="0" w:space="0" w:color="auto"/>
                                                                                                                                              </w:divBdr>
                                                                                                                                              <w:divsChild>
                                                                                                                                                <w:div w:id="759182267">
                                                                                                                                                  <w:marLeft w:val="0"/>
                                                                                                                                                  <w:marRight w:val="0"/>
                                                                                                                                                  <w:marTop w:val="0"/>
                                                                                                                                                  <w:marBottom w:val="0"/>
                                                                                                                                                  <w:divBdr>
                                                                                                                                                    <w:top w:val="none" w:sz="0" w:space="0" w:color="auto"/>
                                                                                                                                                    <w:left w:val="none" w:sz="0" w:space="0" w:color="auto"/>
                                                                                                                                                    <w:bottom w:val="none" w:sz="0" w:space="0" w:color="auto"/>
                                                                                                                                                    <w:right w:val="none" w:sz="0" w:space="0" w:color="auto"/>
                                                                                                                                                  </w:divBdr>
                                                                                                                                                  <w:divsChild>
                                                                                                                                                    <w:div w:id="1752652760">
                                                                                                                                                      <w:marLeft w:val="0"/>
                                                                                                                                                      <w:marRight w:val="0"/>
                                                                                                                                                      <w:marTop w:val="0"/>
                                                                                                                                                      <w:marBottom w:val="0"/>
                                                                                                                                                      <w:divBdr>
                                                                                                                                                        <w:top w:val="none" w:sz="0" w:space="0" w:color="auto"/>
                                                                                                                                                        <w:left w:val="none" w:sz="0" w:space="0" w:color="auto"/>
                                                                                                                                                        <w:bottom w:val="none" w:sz="0" w:space="0" w:color="auto"/>
                                                                                                                                                        <w:right w:val="none" w:sz="0" w:space="0" w:color="auto"/>
                                                                                                                                                      </w:divBdr>
                                                                                                                                                      <w:divsChild>
                                                                                                                                                        <w:div w:id="1489712800">
                                                                                                                                                          <w:marLeft w:val="0"/>
                                                                                                                                                          <w:marRight w:val="0"/>
                                                                                                                                                          <w:marTop w:val="0"/>
                                                                                                                                                          <w:marBottom w:val="0"/>
                                                                                                                                                          <w:divBdr>
                                                                                                                                                            <w:top w:val="none" w:sz="0" w:space="0" w:color="auto"/>
                                                                                                                                                            <w:left w:val="none" w:sz="0" w:space="0" w:color="auto"/>
                                                                                                                                                            <w:bottom w:val="none" w:sz="0" w:space="0" w:color="auto"/>
                                                                                                                                                            <w:right w:val="none" w:sz="0" w:space="0" w:color="auto"/>
                                                                                                                                                          </w:divBdr>
                                                                                                                                                          <w:divsChild>
                                                                                                                                                            <w:div w:id="229734832">
                                                                                                                                                              <w:marLeft w:val="0"/>
                                                                                                                                                              <w:marRight w:val="0"/>
                                                                                                                                                              <w:marTop w:val="0"/>
                                                                                                                                                              <w:marBottom w:val="0"/>
                                                                                                                                                              <w:divBdr>
                                                                                                                                                                <w:top w:val="none" w:sz="0" w:space="0" w:color="auto"/>
                                                                                                                                                                <w:left w:val="none" w:sz="0" w:space="0" w:color="auto"/>
                                                                                                                                                                <w:bottom w:val="none" w:sz="0" w:space="0" w:color="auto"/>
                                                                                                                                                                <w:right w:val="none" w:sz="0" w:space="0" w:color="auto"/>
                                                                                                                                                              </w:divBdr>
                                                                                                                                                              <w:divsChild>
                                                                                                                                                                <w:div w:id="865093108">
                                                                                                                                                                  <w:marLeft w:val="0"/>
                                                                                                                                                                  <w:marRight w:val="0"/>
                                                                                                                                                                  <w:marTop w:val="0"/>
                                                                                                                                                                  <w:marBottom w:val="0"/>
                                                                                                                                                                  <w:divBdr>
                                                                                                                                                                    <w:top w:val="none" w:sz="0" w:space="0" w:color="auto"/>
                                                                                                                                                                    <w:left w:val="none" w:sz="0" w:space="0" w:color="auto"/>
                                                                                                                                                                    <w:bottom w:val="none" w:sz="0" w:space="0" w:color="auto"/>
                                                                                                                                                                    <w:right w:val="none" w:sz="0" w:space="0" w:color="auto"/>
                                                                                                                                                                  </w:divBdr>
                                                                                                                                                                  <w:divsChild>
                                                                                                                                                                    <w:div w:id="1118448582">
                                                                                                                                                                      <w:marLeft w:val="0"/>
                                                                                                                                                                      <w:marRight w:val="0"/>
                                                                                                                                                                      <w:marTop w:val="0"/>
                                                                                                                                                                      <w:marBottom w:val="0"/>
                                                                                                                                                                      <w:divBdr>
                                                                                                                                                                        <w:top w:val="none" w:sz="0" w:space="0" w:color="auto"/>
                                                                                                                                                                        <w:left w:val="none" w:sz="0" w:space="0" w:color="auto"/>
                                                                                                                                                                        <w:bottom w:val="none" w:sz="0" w:space="0" w:color="auto"/>
                                                                                                                                                                        <w:right w:val="none" w:sz="0" w:space="0" w:color="auto"/>
                                                                                                                                                                      </w:divBdr>
                                                                                                                                                                      <w:divsChild>
                                                                                                                                                                        <w:div w:id="1565409328">
                                                                                                                                                                          <w:marLeft w:val="0"/>
                                                                                                                                                                          <w:marRight w:val="0"/>
                                                                                                                                                                          <w:marTop w:val="0"/>
                                                                                                                                                                          <w:marBottom w:val="0"/>
                                                                                                                                                                          <w:divBdr>
                                                                                                                                                                            <w:top w:val="none" w:sz="0" w:space="0" w:color="auto"/>
                                                                                                                                                                            <w:left w:val="none" w:sz="0" w:space="0" w:color="auto"/>
                                                                                                                                                                            <w:bottom w:val="none" w:sz="0" w:space="0" w:color="auto"/>
                                                                                                                                                                            <w:right w:val="none" w:sz="0" w:space="0" w:color="auto"/>
                                                                                                                                                                          </w:divBdr>
                                                                                                                                                                          <w:divsChild>
                                                                                                                                                                            <w:div w:id="1044328755">
                                                                                                                                                                              <w:marLeft w:val="0"/>
                                                                                                                                                                              <w:marRight w:val="0"/>
                                                                                                                                                                              <w:marTop w:val="0"/>
                                                                                                                                                                              <w:marBottom w:val="0"/>
                                                                                                                                                                              <w:divBdr>
                                                                                                                                                                                <w:top w:val="none" w:sz="0" w:space="0" w:color="auto"/>
                                                                                                                                                                                <w:left w:val="none" w:sz="0" w:space="0" w:color="auto"/>
                                                                                                                                                                                <w:bottom w:val="none" w:sz="0" w:space="0" w:color="auto"/>
                                                                                                                                                                                <w:right w:val="none" w:sz="0" w:space="0" w:color="auto"/>
                                                                                                                                                                              </w:divBdr>
                                                                                                                                                                              <w:divsChild>
                                                                                                                                                                                <w:div w:id="1584990967">
                                                                                                                                                                                  <w:marLeft w:val="0"/>
                                                                                                                                                                                  <w:marRight w:val="0"/>
                                                                                                                                                                                  <w:marTop w:val="0"/>
                                                                                                                                                                                  <w:marBottom w:val="0"/>
                                                                                                                                                                                  <w:divBdr>
                                                                                                                                                                                    <w:top w:val="none" w:sz="0" w:space="0" w:color="auto"/>
                                                                                                                                                                                    <w:left w:val="none" w:sz="0" w:space="0" w:color="auto"/>
                                                                                                                                                                                    <w:bottom w:val="none" w:sz="0" w:space="0" w:color="auto"/>
                                                                                                                                                                                    <w:right w:val="none" w:sz="0" w:space="0" w:color="auto"/>
                                                                                                                                                                                  </w:divBdr>
                                                                                                                                                                                  <w:divsChild>
                                                                                                                                                                                    <w:div w:id="868033562">
                                                                                                                                                                                      <w:marLeft w:val="0"/>
                                                                                                                                                                                      <w:marRight w:val="0"/>
                                                                                                                                                                                      <w:marTop w:val="0"/>
                                                                                                                                                                                      <w:marBottom w:val="0"/>
                                                                                                                                                                                      <w:divBdr>
                                                                                                                                                                                        <w:top w:val="none" w:sz="0" w:space="0" w:color="auto"/>
                                                                                                                                                                                        <w:left w:val="none" w:sz="0" w:space="0" w:color="auto"/>
                                                                                                                                                                                        <w:bottom w:val="none" w:sz="0" w:space="0" w:color="auto"/>
                                                                                                                                                                                        <w:right w:val="none" w:sz="0" w:space="0" w:color="auto"/>
                                                                                                                                                                                      </w:divBdr>
                                                                                                                                                                                      <w:divsChild>
                                                                                                                                                                                        <w:div w:id="934553651">
                                                                                                                                                                                          <w:marLeft w:val="0"/>
                                                                                                                                                                                          <w:marRight w:val="0"/>
                                                                                                                                                                                          <w:marTop w:val="0"/>
                                                                                                                                                                                          <w:marBottom w:val="0"/>
                                                                                                                                                                                          <w:divBdr>
                                                                                                                                                                                            <w:top w:val="none" w:sz="0" w:space="0" w:color="auto"/>
                                                                                                                                                                                            <w:left w:val="none" w:sz="0" w:space="0" w:color="auto"/>
                                                                                                                                                                                            <w:bottom w:val="none" w:sz="0" w:space="0" w:color="auto"/>
                                                                                                                                                                                            <w:right w:val="none" w:sz="0" w:space="0" w:color="auto"/>
                                                                                                                                                                                          </w:divBdr>
                                                                                                                                                                                          <w:divsChild>
                                                                                                                                                                                            <w:div w:id="1084107282">
                                                                                                                                                                                              <w:marLeft w:val="0"/>
                                                                                                                                                                                              <w:marRight w:val="0"/>
                                                                                                                                                                                              <w:marTop w:val="0"/>
                                                                                                                                                                                              <w:marBottom w:val="0"/>
                                                                                                                                                                                              <w:divBdr>
                                                                                                                                                                                                <w:top w:val="none" w:sz="0" w:space="0" w:color="auto"/>
                                                                                                                                                                                                <w:left w:val="none" w:sz="0" w:space="0" w:color="auto"/>
                                                                                                                                                                                                <w:bottom w:val="none" w:sz="0" w:space="0" w:color="auto"/>
                                                                                                                                                                                                <w:right w:val="none" w:sz="0" w:space="0" w:color="auto"/>
                                                                                                                                                                                              </w:divBdr>
                                                                                                                                                                                              <w:divsChild>
                                                                                                                                                                                                <w:div w:id="1344282099">
                                                                                                                                                                                                  <w:marLeft w:val="0"/>
                                                                                                                                                                                                  <w:marRight w:val="0"/>
                                                                                                                                                                                                  <w:marTop w:val="0"/>
                                                                                                                                                                                                  <w:marBottom w:val="0"/>
                                                                                                                                                                                                  <w:divBdr>
                                                                                                                                                                                                    <w:top w:val="none" w:sz="0" w:space="0" w:color="auto"/>
                                                                                                                                                                                                    <w:left w:val="none" w:sz="0" w:space="0" w:color="auto"/>
                                                                                                                                                                                                    <w:bottom w:val="none" w:sz="0" w:space="0" w:color="auto"/>
                                                                                                                                                                                                    <w:right w:val="none" w:sz="0" w:space="0" w:color="auto"/>
                                                                                                                                                                                                  </w:divBdr>
                                                                                                                                                                                                  <w:divsChild>
                                                                                                                                                                                                    <w:div w:id="2131312693">
                                                                                                                                                                                                      <w:marLeft w:val="0"/>
                                                                                                                                                                                                      <w:marRight w:val="0"/>
                                                                                                                                                                                                      <w:marTop w:val="0"/>
                                                                                                                                                                                                      <w:marBottom w:val="0"/>
                                                                                                                                                                                                      <w:divBdr>
                                                                                                                                                                                                        <w:top w:val="none" w:sz="0" w:space="0" w:color="auto"/>
                                                                                                                                                                                                        <w:left w:val="none" w:sz="0" w:space="0" w:color="auto"/>
                                                                                                                                                                                                        <w:bottom w:val="none" w:sz="0" w:space="0" w:color="auto"/>
                                                                                                                                                                                                        <w:right w:val="none" w:sz="0" w:space="0" w:color="auto"/>
                                                                                                                                                                                                      </w:divBdr>
                                                                                                                                                                                                      <w:divsChild>
                                                                                                                                                                                                        <w:div w:id="1621842475">
                                                                                                                                                                                                          <w:marLeft w:val="0"/>
                                                                                                                                                                                                          <w:marRight w:val="0"/>
                                                                                                                                                                                                          <w:marTop w:val="0"/>
                                                                                                                                                                                                          <w:marBottom w:val="0"/>
                                                                                                                                                                                                          <w:divBdr>
                                                                                                                                                                                                            <w:top w:val="none" w:sz="0" w:space="0" w:color="auto"/>
                                                                                                                                                                                                            <w:left w:val="none" w:sz="0" w:space="0" w:color="auto"/>
                                                                                                                                                                                                            <w:bottom w:val="none" w:sz="0" w:space="0" w:color="auto"/>
                                                                                                                                                                                                            <w:right w:val="none" w:sz="0" w:space="0" w:color="auto"/>
                                                                                                                                                                                                          </w:divBdr>
                                                                                                                                                                                                          <w:divsChild>
                                                                                                                                                                                                            <w:div w:id="2034264946">
                                                                                                                                                                                                              <w:marLeft w:val="0"/>
                                                                                                                                                                                                              <w:marRight w:val="0"/>
                                                                                                                                                                                                              <w:marTop w:val="0"/>
                                                                                                                                                                                                              <w:marBottom w:val="0"/>
                                                                                                                                                                                                              <w:divBdr>
                                                                                                                                                                                                                <w:top w:val="none" w:sz="0" w:space="0" w:color="auto"/>
                                                                                                                                                                                                                <w:left w:val="none" w:sz="0" w:space="0" w:color="auto"/>
                                                                                                                                                                                                                <w:bottom w:val="none" w:sz="0" w:space="0" w:color="auto"/>
                                                                                                                                                                                                                <w:right w:val="none" w:sz="0" w:space="0" w:color="auto"/>
                                                                                                                                                                                                              </w:divBdr>
                                                                                                                                                                                                              <w:divsChild>
                                                                                                                                                                                                                <w:div w:id="89813256">
                                                                                                                                                                                                                  <w:marLeft w:val="0"/>
                                                                                                                                                                                                                  <w:marRight w:val="0"/>
                                                                                                                                                                                                                  <w:marTop w:val="0"/>
                                                                                                                                                                                                                  <w:marBottom w:val="0"/>
                                                                                                                                                                                                                  <w:divBdr>
                                                                                                                                                                                                                    <w:top w:val="none" w:sz="0" w:space="0" w:color="auto"/>
                                                                                                                                                                                                                    <w:left w:val="none" w:sz="0" w:space="0" w:color="auto"/>
                                                                                                                                                                                                                    <w:bottom w:val="none" w:sz="0" w:space="0" w:color="auto"/>
                                                                                                                                                                                                                    <w:right w:val="none" w:sz="0" w:space="0" w:color="auto"/>
                                                                                                                                                                                                                  </w:divBdr>
                                                                                                                                                                                                                  <w:divsChild>
                                                                                                                                                                                                                    <w:div w:id="1859388281">
                                                                                                                                                                                                                      <w:marLeft w:val="0"/>
                                                                                                                                                                                                                      <w:marRight w:val="0"/>
                                                                                                                                                                                                                      <w:marTop w:val="0"/>
                                                                                                                                                                                                                      <w:marBottom w:val="0"/>
                                                                                                                                                                                                                      <w:divBdr>
                                                                                                                                                                                                                        <w:top w:val="none" w:sz="0" w:space="0" w:color="auto"/>
                                                                                                                                                                                                                        <w:left w:val="none" w:sz="0" w:space="0" w:color="auto"/>
                                                                                                                                                                                                                        <w:bottom w:val="none" w:sz="0" w:space="0" w:color="auto"/>
                                                                                                                                                                                                                        <w:right w:val="none" w:sz="0" w:space="0" w:color="auto"/>
                                                                                                                                                                                                                      </w:divBdr>
                                                                                                                                                                                                                      <w:divsChild>
                                                                                                                                                                                                                        <w:div w:id="909340530">
                                                                                                                                                                                                                          <w:marLeft w:val="0"/>
                                                                                                                                                                                                                          <w:marRight w:val="0"/>
                                                                                                                                                                                                                          <w:marTop w:val="0"/>
                                                                                                                                                                                                                          <w:marBottom w:val="0"/>
                                                                                                                                                                                                                          <w:divBdr>
                                                                                                                                                                                                                            <w:top w:val="none" w:sz="0" w:space="0" w:color="auto"/>
                                                                                                                                                                                                                            <w:left w:val="none" w:sz="0" w:space="0" w:color="auto"/>
                                                                                                                                                                                                                            <w:bottom w:val="none" w:sz="0" w:space="0" w:color="auto"/>
                                                                                                                                                                                                                            <w:right w:val="none" w:sz="0" w:space="0" w:color="auto"/>
                                                                                                                                                                                                                          </w:divBdr>
                                                                                                                                                                                                                          <w:divsChild>
                                                                                                                                                                                                                            <w:div w:id="410153982">
                                                                                                                                                                                                                              <w:marLeft w:val="0"/>
                                                                                                                                                                                                                              <w:marRight w:val="0"/>
                                                                                                                                                                                                                              <w:marTop w:val="0"/>
                                                                                                                                                                                                                              <w:marBottom w:val="0"/>
                                                                                                                                                                                                                              <w:divBdr>
                                                                                                                                                                                                                                <w:top w:val="none" w:sz="0" w:space="0" w:color="auto"/>
                                                                                                                                                                                                                                <w:left w:val="none" w:sz="0" w:space="0" w:color="auto"/>
                                                                                                                                                                                                                                <w:bottom w:val="none" w:sz="0" w:space="0" w:color="auto"/>
                                                                                                                                                                                                                                <w:right w:val="none" w:sz="0" w:space="0" w:color="auto"/>
                                                                                                                                                                                                                              </w:divBdr>
                                                                                                                                                                                                                              <w:divsChild>
                                                                                                                                                                                                                                <w:div w:id="2026247384">
                                                                                                                                                                                                                                  <w:marLeft w:val="0"/>
                                                                                                                                                                                                                                  <w:marRight w:val="0"/>
                                                                                                                                                                                                                                  <w:marTop w:val="0"/>
                                                                                                                                                                                                                                  <w:marBottom w:val="0"/>
                                                                                                                                                                                                                                  <w:divBdr>
                                                                                                                                                                                                                                    <w:top w:val="none" w:sz="0" w:space="0" w:color="auto"/>
                                                                                                                                                                                                                                    <w:left w:val="none" w:sz="0" w:space="0" w:color="auto"/>
                                                                                                                                                                                                                                    <w:bottom w:val="none" w:sz="0" w:space="0" w:color="auto"/>
                                                                                                                                                                                                                                    <w:right w:val="none" w:sz="0" w:space="0" w:color="auto"/>
                                                                                                                                                                                                                                  </w:divBdr>
                                                                                                                                                                                                                                  <w:divsChild>
                                                                                                                                                                                                                                    <w:div w:id="461386680">
                                                                                                                                                                                                                                      <w:marLeft w:val="0"/>
                                                                                                                                                                                                                                      <w:marRight w:val="0"/>
                                                                                                                                                                                                                                      <w:marTop w:val="0"/>
                                                                                                                                                                                                                                      <w:marBottom w:val="0"/>
                                                                                                                                                                                                                                      <w:divBdr>
                                                                                                                                                                                                                                        <w:top w:val="none" w:sz="0" w:space="0" w:color="auto"/>
                                                                                                                                                                                                                                        <w:left w:val="none" w:sz="0" w:space="0" w:color="auto"/>
                                                                                                                                                                                                                                        <w:bottom w:val="none" w:sz="0" w:space="0" w:color="auto"/>
                                                                                                                                                                                                                                        <w:right w:val="none" w:sz="0" w:space="0" w:color="auto"/>
                                                                                                                                                                                                                                      </w:divBdr>
                                                                                                                                                                                                                                      <w:divsChild>
                                                                                                                                                                                                                                        <w:div w:id="32003748">
                                                                                                                                                                                                                                          <w:marLeft w:val="0"/>
                                                                                                                                                                                                                                          <w:marRight w:val="0"/>
                                                                                                                                                                                                                                          <w:marTop w:val="0"/>
                                                                                                                                                                                                                                          <w:marBottom w:val="0"/>
                                                                                                                                                                                                                                          <w:divBdr>
                                                                                                                                                                                                                                            <w:top w:val="none" w:sz="0" w:space="0" w:color="auto"/>
                                                                                                                                                                                                                                            <w:left w:val="none" w:sz="0" w:space="0" w:color="auto"/>
                                                                                                                                                                                                                                            <w:bottom w:val="none" w:sz="0" w:space="0" w:color="auto"/>
                                                                                                                                                                                                                                            <w:right w:val="none" w:sz="0" w:space="0" w:color="auto"/>
                                                                                                                                                                                                                                          </w:divBdr>
                                                                                                                                                                                                                                          <w:divsChild>
                                                                                                                                                                                                                                            <w:div w:id="1978801689">
                                                                                                                                                                                                                                              <w:marLeft w:val="0"/>
                                                                                                                                                                                                                                              <w:marRight w:val="0"/>
                                                                                                                                                                                                                                              <w:marTop w:val="0"/>
                                                                                                                                                                                                                                              <w:marBottom w:val="0"/>
                                                                                                                                                                                                                                              <w:divBdr>
                                                                                                                                                                                                                                                <w:top w:val="none" w:sz="0" w:space="0" w:color="auto"/>
                                                                                                                                                                                                                                                <w:left w:val="none" w:sz="0" w:space="0" w:color="auto"/>
                                                                                                                                                                                                                                                <w:bottom w:val="none" w:sz="0" w:space="0" w:color="auto"/>
                                                                                                                                                                                                                                                <w:right w:val="none" w:sz="0" w:space="0" w:color="auto"/>
                                                                                                                                                                                                                                              </w:divBdr>
                                                                                                                                                                                                                                              <w:divsChild>
                                                                                                                                                                                                                                                <w:div w:id="1149713282">
                                                                                                                                                                                                                                                  <w:marLeft w:val="0"/>
                                                                                                                                                                                                                                                  <w:marRight w:val="0"/>
                                                                                                                                                                                                                                                  <w:marTop w:val="0"/>
                                                                                                                                                                                                                                                  <w:marBottom w:val="0"/>
                                                                                                                                                                                                                                                  <w:divBdr>
                                                                                                                                                                                                                                                    <w:top w:val="none" w:sz="0" w:space="0" w:color="auto"/>
                                                                                                                                                                                                                                                    <w:left w:val="none" w:sz="0" w:space="0" w:color="auto"/>
                                                                                                                                                                                                                                                    <w:bottom w:val="none" w:sz="0" w:space="0" w:color="auto"/>
                                                                                                                                                                                                                                                    <w:right w:val="none" w:sz="0" w:space="0" w:color="auto"/>
                                                                                                                                                                                                                                                  </w:divBdr>
                                                                                                                                                                                                                                                  <w:divsChild>
                                                                                                                                                                                                                                                    <w:div w:id="1966957923">
                                                                                                                                                                                                                                                      <w:marLeft w:val="0"/>
                                                                                                                                                                                                                                                      <w:marRight w:val="0"/>
                                                                                                                                                                                                                                                      <w:marTop w:val="0"/>
                                                                                                                                                                                                                                                      <w:marBottom w:val="0"/>
                                                                                                                                                                                                                                                      <w:divBdr>
                                                                                                                                                                                                                                                        <w:top w:val="none" w:sz="0" w:space="0" w:color="auto"/>
                                                                                                                                                                                                                                                        <w:left w:val="none" w:sz="0" w:space="0" w:color="auto"/>
                                                                                                                                                                                                                                                        <w:bottom w:val="none" w:sz="0" w:space="0" w:color="auto"/>
                                                                                                                                                                                                                                                        <w:right w:val="none" w:sz="0" w:space="0" w:color="auto"/>
                                                                                                                                                                                                                                                      </w:divBdr>
                                                                                                                                                                                                                                                      <w:divsChild>
                                                                                                                                                                                                                                                        <w:div w:id="828980691">
                                                                                                                                                                                                                                                          <w:marLeft w:val="0"/>
                                                                                                                                                                                                                                                          <w:marRight w:val="0"/>
                                                                                                                                                                                                                                                          <w:marTop w:val="0"/>
                                                                                                                                                                                                                                                          <w:marBottom w:val="0"/>
                                                                                                                                                                                                                                                          <w:divBdr>
                                                                                                                                                                                                                                                            <w:top w:val="none" w:sz="0" w:space="0" w:color="auto"/>
                                                                                                                                                                                                                                                            <w:left w:val="none" w:sz="0" w:space="0" w:color="auto"/>
                                                                                                                                                                                                                                                            <w:bottom w:val="none" w:sz="0" w:space="0" w:color="auto"/>
                                                                                                                                                                                                                                                            <w:right w:val="none" w:sz="0" w:space="0" w:color="auto"/>
                                                                                                                                                                                                                                                          </w:divBdr>
                                                                                                                                                                                                                                                          <w:divsChild>
                                                                                                                                                                                                                                                            <w:div w:id="217713638">
                                                                                                                                                                                                                                                              <w:marLeft w:val="0"/>
                                                                                                                                                                                                                                                              <w:marRight w:val="0"/>
                                                                                                                                                                                                                                                              <w:marTop w:val="0"/>
                                                                                                                                                                                                                                                              <w:marBottom w:val="0"/>
                                                                                                                                                                                                                                                              <w:divBdr>
                                                                                                                                                                                                                                                                <w:top w:val="none" w:sz="0" w:space="0" w:color="auto"/>
                                                                                                                                                                                                                                                                <w:left w:val="none" w:sz="0" w:space="0" w:color="auto"/>
                                                                                                                                                                                                                                                                <w:bottom w:val="none" w:sz="0" w:space="0" w:color="auto"/>
                                                                                                                                                                                                                                                                <w:right w:val="none" w:sz="0" w:space="0" w:color="auto"/>
                                                                                                                                                                                                                                                              </w:divBdr>
                                                                                                                                                                                                                                                              <w:divsChild>
                                                                                                                                                                                                                                                                <w:div w:id="237788682">
                                                                                                                                                                                                                                                                  <w:marLeft w:val="0"/>
                                                                                                                                                                                                                                                                  <w:marRight w:val="0"/>
                                                                                                                                                                                                                                                                  <w:marTop w:val="0"/>
                                                                                                                                                                                                                                                                  <w:marBottom w:val="0"/>
                                                                                                                                                                                                                                                                  <w:divBdr>
                                                                                                                                                                                                                                                                    <w:top w:val="none" w:sz="0" w:space="0" w:color="auto"/>
                                                                                                                                                                                                                                                                    <w:left w:val="none" w:sz="0" w:space="0" w:color="auto"/>
                                                                                                                                                                                                                                                                    <w:bottom w:val="none" w:sz="0" w:space="0" w:color="auto"/>
                                                                                                                                                                                                                                                                    <w:right w:val="none" w:sz="0" w:space="0" w:color="auto"/>
                                                                                                                                                                                                                                                                  </w:divBdr>
                                                                                                                                                                                                                                                                  <w:divsChild>
                                                                                                                                                                                                                                                                    <w:div w:id="460922654">
                                                                                                                                                                                                                                                                      <w:marLeft w:val="0"/>
                                                                                                                                                                                                                                                                      <w:marRight w:val="0"/>
                                                                                                                                                                                                                                                                      <w:marTop w:val="0"/>
                                                                                                                                                                                                                                                                      <w:marBottom w:val="0"/>
                                                                                                                                                                                                                                                                      <w:divBdr>
                                                                                                                                                                                                                                                                        <w:top w:val="none" w:sz="0" w:space="0" w:color="auto"/>
                                                                                                                                                                                                                                                                        <w:left w:val="none" w:sz="0" w:space="0" w:color="auto"/>
                                                                                                                                                                                                                                                                        <w:bottom w:val="none" w:sz="0" w:space="0" w:color="auto"/>
                                                                                                                                                                                                                                                                        <w:right w:val="none" w:sz="0" w:space="0" w:color="auto"/>
                                                                                                                                                                                                                                                                      </w:divBdr>
                                                                                                                                                                                                                                                                      <w:divsChild>
                                                                                                                                                                                                                                                                        <w:div w:id="494734124">
                                                                                                                                                                                                                                                                          <w:marLeft w:val="0"/>
                                                                                                                                                                                                                                                                          <w:marRight w:val="0"/>
                                                                                                                                                                                                                                                                          <w:marTop w:val="0"/>
                                                                                                                                                                                                                                                                          <w:marBottom w:val="0"/>
                                                                                                                                                                                                                                                                          <w:divBdr>
                                                                                                                                                                                                                                                                            <w:top w:val="none" w:sz="0" w:space="0" w:color="auto"/>
                                                                                                                                                                                                                                                                            <w:left w:val="none" w:sz="0" w:space="0" w:color="auto"/>
                                                                                                                                                                                                                                                                            <w:bottom w:val="none" w:sz="0" w:space="0" w:color="auto"/>
                                                                                                                                                                                                                                                                            <w:right w:val="none" w:sz="0" w:space="0" w:color="auto"/>
                                                                                                                                                                                                                                                                          </w:divBdr>
                                                                                                                                                                                                                                                                          <w:divsChild>
                                                                                                                                                                                                                                                                            <w:div w:id="1769159286">
                                                                                                                                                                                                                                                                              <w:marLeft w:val="0"/>
                                                                                                                                                                                                                                                                              <w:marRight w:val="0"/>
                                                                                                                                                                                                                                                                              <w:marTop w:val="0"/>
                                                                                                                                                                                                                                                                              <w:marBottom w:val="0"/>
                                                                                                                                                                                                                                                                              <w:divBdr>
                                                                                                                                                                                                                                                                                <w:top w:val="none" w:sz="0" w:space="0" w:color="auto"/>
                                                                                                                                                                                                                                                                                <w:left w:val="none" w:sz="0" w:space="0" w:color="auto"/>
                                                                                                                                                                                                                                                                                <w:bottom w:val="none" w:sz="0" w:space="0" w:color="auto"/>
                                                                                                                                                                                                                                                                                <w:right w:val="none" w:sz="0" w:space="0" w:color="auto"/>
                                                                                                                                                                                                                                                                              </w:divBdr>
                                                                                                                                                                                                                                                                              <w:divsChild>
                                                                                                                                                                                                                                                                                <w:div w:id="597256949">
                                                                                                                                                                                                                                                                                  <w:marLeft w:val="0"/>
                                                                                                                                                                                                                                                                                  <w:marRight w:val="0"/>
                                                                                                                                                                                                                                                                                  <w:marTop w:val="0"/>
                                                                                                                                                                                                                                                                                  <w:marBottom w:val="0"/>
                                                                                                                                                                                                                                                                                  <w:divBdr>
                                                                                                                                                                                                                                                                                    <w:top w:val="none" w:sz="0" w:space="0" w:color="auto"/>
                                                                                                                                                                                                                                                                                    <w:left w:val="none" w:sz="0" w:space="0" w:color="auto"/>
                                                                                                                                                                                                                                                                                    <w:bottom w:val="none" w:sz="0" w:space="0" w:color="auto"/>
                                                                                                                                                                                                                                                                                    <w:right w:val="none" w:sz="0" w:space="0" w:color="auto"/>
                                                                                                                                                                                                                                                                                  </w:divBdr>
                                                                                                                                                                                                                                                                                  <w:divsChild>
                                                                                                                                                                                                                                                                                    <w:div w:id="1861580113">
                                                                                                                                                                                                                                                                                      <w:marLeft w:val="0"/>
                                                                                                                                                                                                                                                                                      <w:marRight w:val="0"/>
                                                                                                                                                                                                                                                                                      <w:marTop w:val="0"/>
                                                                                                                                                                                                                                                                                      <w:marBottom w:val="0"/>
                                                                                                                                                                                                                                                                                      <w:divBdr>
                                                                                                                                                                                                                                                                                        <w:top w:val="none" w:sz="0" w:space="0" w:color="auto"/>
                                                                                                                                                                                                                                                                                        <w:left w:val="none" w:sz="0" w:space="0" w:color="auto"/>
                                                                                                                                                                                                                                                                                        <w:bottom w:val="none" w:sz="0" w:space="0" w:color="auto"/>
                                                                                                                                                                                                                                                                                        <w:right w:val="none" w:sz="0" w:space="0" w:color="auto"/>
                                                                                                                                                                                                                                                                                      </w:divBdr>
                                                                                                                                                                                                                                                                                      <w:divsChild>
                                                                                                                                                                                                                                                                                        <w:div w:id="2104453710">
                                                                                                                                                                                                                                                                                          <w:marLeft w:val="0"/>
                                                                                                                                                                                                                                                                                          <w:marRight w:val="0"/>
                                                                                                                                                                                                                                                                                          <w:marTop w:val="0"/>
                                                                                                                                                                                                                                                                                          <w:marBottom w:val="0"/>
                                                                                                                                                                                                                                                                                          <w:divBdr>
                                                                                                                                                                                                                                                                                            <w:top w:val="none" w:sz="0" w:space="0" w:color="auto"/>
                                                                                                                                                                                                                                                                                            <w:left w:val="none" w:sz="0" w:space="0" w:color="auto"/>
                                                                                                                                                                                                                                                                                            <w:bottom w:val="none" w:sz="0" w:space="0" w:color="auto"/>
                                                                                                                                                                                                                                                                                            <w:right w:val="none" w:sz="0" w:space="0" w:color="auto"/>
                                                                                                                                                                                                                                                                                          </w:divBdr>
                                                                                                                                                                                                                                                                                          <w:divsChild>
                                                                                                                                                                                                                                                                                            <w:div w:id="1620523286">
                                                                                                                                                                                                                                                                                              <w:marLeft w:val="0"/>
                                                                                                                                                                                                                                                                                              <w:marRight w:val="0"/>
                                                                                                                                                                                                                                                                                              <w:marTop w:val="0"/>
                                                                                                                                                                                                                                                                                              <w:marBottom w:val="0"/>
                                                                                                                                                                                                                                                                                              <w:divBdr>
                                                                                                                                                                                                                                                                                                <w:top w:val="none" w:sz="0" w:space="0" w:color="auto"/>
                                                                                                                                                                                                                                                                                                <w:left w:val="none" w:sz="0" w:space="0" w:color="auto"/>
                                                                                                                                                                                                                                                                                                <w:bottom w:val="none" w:sz="0" w:space="0" w:color="auto"/>
                                                                                                                                                                                                                                                                                                <w:right w:val="none" w:sz="0" w:space="0" w:color="auto"/>
                                                                                                                                                                                                                                                                                              </w:divBdr>
                                                                                                                                                                                                                                                                                              <w:divsChild>
                                                                                                                                                                                                                                                                                                <w:div w:id="456603744">
                                                                                                                                                                                                                                                                                                  <w:marLeft w:val="0"/>
                                                                                                                                                                                                                                                                                                  <w:marRight w:val="0"/>
                                                                                                                                                                                                                                                                                                  <w:marTop w:val="0"/>
                                                                                                                                                                                                                                                                                                  <w:marBottom w:val="0"/>
                                                                                                                                                                                                                                                                                                  <w:divBdr>
                                                                                                                                                                                                                                                                                                    <w:top w:val="none" w:sz="0" w:space="0" w:color="auto"/>
                                                                                                                                                                                                                                                                                                    <w:left w:val="none" w:sz="0" w:space="0" w:color="auto"/>
                                                                                                                                                                                                                                                                                                    <w:bottom w:val="none" w:sz="0" w:space="0" w:color="auto"/>
                                                                                                                                                                                                                                                                                                    <w:right w:val="none" w:sz="0" w:space="0" w:color="auto"/>
                                                                                                                                                                                                                                                                                                  </w:divBdr>
                                                                                                                                                                                                                                                                                                  <w:divsChild>
                                                                                                                                                                                                                                                                                                    <w:div w:id="1880824918">
                                                                                                                                                                                                                                                                                                      <w:marLeft w:val="0"/>
                                                                                                                                                                                                                                                                                                      <w:marRight w:val="0"/>
                                                                                                                                                                                                                                                                                                      <w:marTop w:val="0"/>
                                                                                                                                                                                                                                                                                                      <w:marBottom w:val="0"/>
                                                                                                                                                                                                                                                                                                      <w:divBdr>
                                                                                                                                                                                                                                                                                                        <w:top w:val="none" w:sz="0" w:space="0" w:color="auto"/>
                                                                                                                                                                                                                                                                                                        <w:left w:val="none" w:sz="0" w:space="0" w:color="auto"/>
                                                                                                                                                                                                                                                                                                        <w:bottom w:val="none" w:sz="0" w:space="0" w:color="auto"/>
                                                                                                                                                                                                                                                                                                        <w:right w:val="none" w:sz="0" w:space="0" w:color="auto"/>
                                                                                                                                                                                                                                                                                                      </w:divBdr>
                                                                                                                                                                                                                                                                                                      <w:divsChild>
                                                                                                                                                                                                                                                                                                        <w:div w:id="1520316442">
                                                                                                                                                                                                                                                                                                          <w:marLeft w:val="0"/>
                                                                                                                                                                                                                                                                                                          <w:marRight w:val="0"/>
                                                                                                                                                                                                                                                                                                          <w:marTop w:val="0"/>
                                                                                                                                                                                                                                                                                                          <w:marBottom w:val="0"/>
                                                                                                                                                                                                                                                                                                          <w:divBdr>
                                                                                                                                                                                                                                                                                                            <w:top w:val="none" w:sz="0" w:space="0" w:color="auto"/>
                                                                                                                                                                                                                                                                                                            <w:left w:val="none" w:sz="0" w:space="0" w:color="auto"/>
                                                                                                                                                                                                                                                                                                            <w:bottom w:val="none" w:sz="0" w:space="0" w:color="auto"/>
                                                                                                                                                                                                                                                                                                            <w:right w:val="none" w:sz="0" w:space="0" w:color="auto"/>
                                                                                                                                                                                                                                                                                                          </w:divBdr>
                                                                                                                                                                                                                                                                                                          <w:divsChild>
                                                                                                                                                                                                                                                                                                            <w:div w:id="1687291492">
                                                                                                                                                                                                                                                                                                              <w:marLeft w:val="0"/>
                                                                                                                                                                                                                                                                                                              <w:marRight w:val="0"/>
                                                                                                                                                                                                                                                                                                              <w:marTop w:val="0"/>
                                                                                                                                                                                                                                                                                                              <w:marBottom w:val="0"/>
                                                                                                                                                                                                                                                                                                              <w:divBdr>
                                                                                                                                                                                                                                                                                                                <w:top w:val="none" w:sz="0" w:space="0" w:color="auto"/>
                                                                                                                                                                                                                                                                                                                <w:left w:val="none" w:sz="0" w:space="0" w:color="auto"/>
                                                                                                                                                                                                                                                                                                                <w:bottom w:val="none" w:sz="0" w:space="0" w:color="auto"/>
                                                                                                                                                                                                                                                                                                                <w:right w:val="none" w:sz="0" w:space="0" w:color="auto"/>
                                                                                                                                                                                                                                                                                                              </w:divBdr>
                                                                                                                                                                                                                                                                                                              <w:divsChild>
                                                                                                                                                                                                                                                                                                                <w:div w:id="1877814052">
                                                                                                                                                                                                                                                                                                                  <w:marLeft w:val="0"/>
                                                                                                                                                                                                                                                                                                                  <w:marRight w:val="0"/>
                                                                                                                                                                                                                                                                                                                  <w:marTop w:val="0"/>
                                                                                                                                                                                                                                                                                                                  <w:marBottom w:val="0"/>
                                                                                                                                                                                                                                                                                                                  <w:divBdr>
                                                                                                                                                                                                                                                                                                                    <w:top w:val="none" w:sz="0" w:space="0" w:color="auto"/>
                                                                                                                                                                                                                                                                                                                    <w:left w:val="none" w:sz="0" w:space="0" w:color="auto"/>
                                                                                                                                                                                                                                                                                                                    <w:bottom w:val="none" w:sz="0" w:space="0" w:color="auto"/>
                                                                                                                                                                                                                                                                                                                    <w:right w:val="none" w:sz="0" w:space="0" w:color="auto"/>
                                                                                                                                                                                                                                                                                                                  </w:divBdr>
                                                                                                                                                                                                                                                                                                                  <w:divsChild>
                                                                                                                                                                                                                                                                                                                    <w:div w:id="651107766">
                                                                                                                                                                                                                                                                                                                      <w:marLeft w:val="0"/>
                                                                                                                                                                                                                                                                                                                      <w:marRight w:val="0"/>
                                                                                                                                                                                                                                                                                                                      <w:marTop w:val="0"/>
                                                                                                                                                                                                                                                                                                                      <w:marBottom w:val="0"/>
                                                                                                                                                                                                                                                                                                                      <w:divBdr>
                                                                                                                                                                                                                                                                                                                        <w:top w:val="none" w:sz="0" w:space="0" w:color="auto"/>
                                                                                                                                                                                                                                                                                                                        <w:left w:val="none" w:sz="0" w:space="0" w:color="auto"/>
                                                                                                                                                                                                                                                                                                                        <w:bottom w:val="none" w:sz="0" w:space="0" w:color="auto"/>
                                                                                                                                                                                                                                                                                                                        <w:right w:val="none" w:sz="0" w:space="0" w:color="auto"/>
                                                                                                                                                                                                                                                                                                                      </w:divBdr>
                                                                                                                                                                                                                                                                                                                      <w:divsChild>
                                                                                                                                                                                                                                                                                                                        <w:div w:id="1042905302">
                                                                                                                                                                                                                                                                                                                          <w:marLeft w:val="0"/>
                                                                                                                                                                                                                                                                                                                          <w:marRight w:val="0"/>
                                                                                                                                                                                                                                                                                                                          <w:marTop w:val="0"/>
                                                                                                                                                                                                                                                                                                                          <w:marBottom w:val="0"/>
                                                                                                                                                                                                                                                                                                                          <w:divBdr>
                                                                                                                                                                                                                                                                                                                            <w:top w:val="none" w:sz="0" w:space="0" w:color="auto"/>
                                                                                                                                                                                                                                                                                                                            <w:left w:val="none" w:sz="0" w:space="0" w:color="auto"/>
                                                                                                                                                                                                                                                                                                                            <w:bottom w:val="none" w:sz="0" w:space="0" w:color="auto"/>
                                                                                                                                                                                                                                                                                                                            <w:right w:val="none" w:sz="0" w:space="0" w:color="auto"/>
                                                                                                                                                                                                                                                                                                                          </w:divBdr>
                                                                                                                                                                                                                                                                                                                          <w:divsChild>
                                                                                                                                                                                                                                                                                                                            <w:div w:id="519898650">
                                                                                                                                                                                                                                                                                                                              <w:marLeft w:val="0"/>
                                                                                                                                                                                                                                                                                                                              <w:marRight w:val="0"/>
                                                                                                                                                                                                                                                                                                                              <w:marTop w:val="0"/>
                                                                                                                                                                                                                                                                                                                              <w:marBottom w:val="0"/>
                                                                                                                                                                                                                                                                                                                              <w:divBdr>
                                                                                                                                                                                                                                                                                                                                <w:top w:val="none" w:sz="0" w:space="0" w:color="auto"/>
                                                                                                                                                                                                                                                                                                                                <w:left w:val="none" w:sz="0" w:space="0" w:color="auto"/>
                                                                                                                                                                                                                                                                                                                                <w:bottom w:val="none" w:sz="0" w:space="0" w:color="auto"/>
                                                                                                                                                                                                                                                                                                                                <w:right w:val="none" w:sz="0" w:space="0" w:color="auto"/>
                                                                                                                                                                                                                                                                                                                              </w:divBdr>
                                                                                                                                                                                                                                                                                                                              <w:divsChild>
                                                                                                                                                                                                                                                                                                                                <w:div w:id="756679672">
                                                                                                                                                                                                                                                                                                                                  <w:marLeft w:val="0"/>
                                                                                                                                                                                                                                                                                                                                  <w:marRight w:val="0"/>
                                                                                                                                                                                                                                                                                                                                  <w:marTop w:val="0"/>
                                                                                                                                                                                                                                                                                                                                  <w:marBottom w:val="0"/>
                                                                                                                                                                                                                                                                                                                                  <w:divBdr>
                                                                                                                                                                                                                                                                                                                                    <w:top w:val="none" w:sz="0" w:space="0" w:color="auto"/>
                                                                                                                                                                                                                                                                                                                                    <w:left w:val="none" w:sz="0" w:space="0" w:color="auto"/>
                                                                                                                                                                                                                                                                                                                                    <w:bottom w:val="none" w:sz="0" w:space="0" w:color="auto"/>
                                                                                                                                                                                                                                                                                                                                    <w:right w:val="none" w:sz="0" w:space="0" w:color="auto"/>
                                                                                                                                                                                                                                                                                                                                  </w:divBdr>
                                                                                                                                                                                                                                                                                                                                  <w:divsChild>
                                                                                                                                                                                                                                                                                                                                    <w:div w:id="498930174">
                                                                                                                                                                                                                                                                                                                                      <w:marLeft w:val="0"/>
                                                                                                                                                                                                                                                                                                                                      <w:marRight w:val="0"/>
                                                                                                                                                                                                                                                                                                                                      <w:marTop w:val="0"/>
                                                                                                                                                                                                                                                                                                                                      <w:marBottom w:val="0"/>
                                                                                                                                                                                                                                                                                                                                      <w:divBdr>
                                                                                                                                                                                                                                                                                                                                        <w:top w:val="none" w:sz="0" w:space="0" w:color="auto"/>
                                                                                                                                                                                                                                                                                                                                        <w:left w:val="none" w:sz="0" w:space="0" w:color="auto"/>
                                                                                                                                                                                                                                                                                                                                        <w:bottom w:val="none" w:sz="0" w:space="0" w:color="auto"/>
                                                                                                                                                                                                                                                                                                                                        <w:right w:val="none" w:sz="0" w:space="0" w:color="auto"/>
                                                                                                                                                                                                                                                                                                                                      </w:divBdr>
                                                                                                                                                                                                                                                                                                                                      <w:divsChild>
                                                                                                                                                                                                                                                                                                                                        <w:div w:id="1816801690">
                                                                                                                                                                                                                                                                                                                                          <w:marLeft w:val="0"/>
                                                                                                                                                                                                                                                                                                                                          <w:marRight w:val="0"/>
                                                                                                                                                                                                                                                                                                                                          <w:marTop w:val="0"/>
                                                                                                                                                                                                                                                                                                                                          <w:marBottom w:val="0"/>
                                                                                                                                                                                                                                                                                                                                          <w:divBdr>
                                                                                                                                                                                                                                                                                                                                            <w:top w:val="none" w:sz="0" w:space="0" w:color="auto"/>
                                                                                                                                                                                                                                                                                                                                            <w:left w:val="none" w:sz="0" w:space="0" w:color="auto"/>
                                                                                                                                                                                                                                                                                                                                            <w:bottom w:val="none" w:sz="0" w:space="0" w:color="auto"/>
                                                                                                                                                                                                                                                                                                                                            <w:right w:val="none" w:sz="0" w:space="0" w:color="auto"/>
                                                                                                                                                                                                                                                                                                                                          </w:divBdr>
                                                                                                                                                                                                                                                                                                                                          <w:divsChild>
                                                                                                                                                                                                                                                                                                                                            <w:div w:id="1145588088">
                                                                                                                                                                                                                                                                                                                                              <w:marLeft w:val="0"/>
                                                                                                                                                                                                                                                                                                                                              <w:marRight w:val="0"/>
                                                                                                                                                                                                                                                                                                                                              <w:marTop w:val="0"/>
                                                                                                                                                                                                                                                                                                                                              <w:marBottom w:val="0"/>
                                                                                                                                                                                                                                                                                                                                              <w:divBdr>
                                                                                                                                                                                                                                                                                                                                                <w:top w:val="none" w:sz="0" w:space="0" w:color="auto"/>
                                                                                                                                                                                                                                                                                                                                                <w:left w:val="none" w:sz="0" w:space="0" w:color="auto"/>
                                                                                                                                                                                                                                                                                                                                                <w:bottom w:val="none" w:sz="0" w:space="0" w:color="auto"/>
                                                                                                                                                                                                                                                                                                                                                <w:right w:val="none" w:sz="0" w:space="0" w:color="auto"/>
                                                                                                                                                                                                                                                                                                                                              </w:divBdr>
                                                                                                                                                                                                                                                                                                                                              <w:divsChild>
                                                                                                                                                                                                                                                                                                                                                <w:div w:id="965745173">
                                                                                                                                                                                                                                                                                                                                                  <w:marLeft w:val="0"/>
                                                                                                                                                                                                                                                                                                                                                  <w:marRight w:val="0"/>
                                                                                                                                                                                                                                                                                                                                                  <w:marTop w:val="0"/>
                                                                                                                                                                                                                                                                                                                                                  <w:marBottom w:val="0"/>
                                                                                                                                                                                                                                                                                                                                                  <w:divBdr>
                                                                                                                                                                                                                                                                                                                                                    <w:top w:val="none" w:sz="0" w:space="0" w:color="auto"/>
                                                                                                                                                                                                                                                                                                                                                    <w:left w:val="none" w:sz="0" w:space="0" w:color="auto"/>
                                                                                                                                                                                                                                                                                                                                                    <w:bottom w:val="none" w:sz="0" w:space="0" w:color="auto"/>
                                                                                                                                                                                                                                                                                                                                                    <w:right w:val="none" w:sz="0" w:space="0" w:color="auto"/>
                                                                                                                                                                                                                                                                                                                                                  </w:divBdr>
                                                                                                                                                                                                                                                                                                                                                  <w:divsChild>
                                                                                                                                                                                                                                                                                                                                                    <w:div w:id="1039277506">
                                                                                                                                                                                                                                                                                                                                                      <w:marLeft w:val="0"/>
                                                                                                                                                                                                                                                                                                                                                      <w:marRight w:val="0"/>
                                                                                                                                                                                                                                                                                                                                                      <w:marTop w:val="0"/>
                                                                                                                                                                                                                                                                                                                                                      <w:marBottom w:val="0"/>
                                                                                                                                                                                                                                                                                                                                                      <w:divBdr>
                                                                                                                                                                                                                                                                                                                                                        <w:top w:val="none" w:sz="0" w:space="0" w:color="auto"/>
                                                                                                                                                                                                                                                                                                                                                        <w:left w:val="none" w:sz="0" w:space="0" w:color="auto"/>
                                                                                                                                                                                                                                                                                                                                                        <w:bottom w:val="none" w:sz="0" w:space="0" w:color="auto"/>
                                                                                                                                                                                                                                                                                                                                                        <w:right w:val="none" w:sz="0" w:space="0" w:color="auto"/>
                                                                                                                                                                                                                                                                                                                                                      </w:divBdr>
                                                                                                                                                                                                                                                                                                                                                      <w:divsChild>
                                                                                                                                                                                                                                                                                                                                                        <w:div w:id="1869565600">
                                                                                                                                                                                                                                                                                                                                                          <w:marLeft w:val="0"/>
                                                                                                                                                                                                                                                                                                                                                          <w:marRight w:val="0"/>
                                                                                                                                                                                                                                                                                                                                                          <w:marTop w:val="0"/>
                                                                                                                                                                                                                                                                                                                                                          <w:marBottom w:val="0"/>
                                                                                                                                                                                                                                                                                                                                                          <w:divBdr>
                                                                                                                                                                                                                                                                                                                                                            <w:top w:val="none" w:sz="0" w:space="0" w:color="auto"/>
                                                                                                                                                                                                                                                                                                                                                            <w:left w:val="none" w:sz="0" w:space="0" w:color="auto"/>
                                                                                                                                                                                                                                                                                                                                                            <w:bottom w:val="none" w:sz="0" w:space="0" w:color="auto"/>
                                                                                                                                                                                                                                                                                                                                                            <w:right w:val="none" w:sz="0" w:space="0" w:color="auto"/>
                                                                                                                                                                                                                                                                                                                                                          </w:divBdr>
                                                                                                                                                                                                                                                                                                                                                          <w:divsChild>
                                                                                                                                                                                                                                                                                                                                                            <w:div w:id="1501000112">
                                                                                                                                                                                                                                                                                                                                                              <w:marLeft w:val="0"/>
                                                                                                                                                                                                                                                                                                                                                              <w:marRight w:val="0"/>
                                                                                                                                                                                                                                                                                                                                                              <w:marTop w:val="0"/>
                                                                                                                                                                                                                                                                                                                                                              <w:marBottom w:val="0"/>
                                                                                                                                                                                                                                                                                                                                                              <w:divBdr>
                                                                                                                                                                                                                                                                                                                                                                <w:top w:val="none" w:sz="0" w:space="0" w:color="auto"/>
                                                                                                                                                                                                                                                                                                                                                                <w:left w:val="none" w:sz="0" w:space="0" w:color="auto"/>
                                                                                                                                                                                                                                                                                                                                                                <w:bottom w:val="none" w:sz="0" w:space="0" w:color="auto"/>
                                                                                                                                                                                                                                                                                                                                                                <w:right w:val="none" w:sz="0" w:space="0" w:color="auto"/>
                                                                                                                                                                                                                                                                                                                                                              </w:divBdr>
                                                                                                                                                                                                                                                                                                                                                              <w:divsChild>
                                                                                                                                                                                                                                                                                                                                                                <w:div w:id="1262370691">
                                                                                                                                                                                                                                                                                                                                                                  <w:marLeft w:val="0"/>
                                                                                                                                                                                                                                                                                                                                                                  <w:marRight w:val="0"/>
                                                                                                                                                                                                                                                                                                                                                                  <w:marTop w:val="0"/>
                                                                                                                                                                                                                                                                                                                                                                  <w:marBottom w:val="0"/>
                                                                                                                                                                                                                                                                                                                                                                  <w:divBdr>
                                                                                                                                                                                                                                                                                                                                                                    <w:top w:val="none" w:sz="0" w:space="0" w:color="auto"/>
                                                                                                                                                                                                                                                                                                                                                                    <w:left w:val="none" w:sz="0" w:space="0" w:color="auto"/>
                                                                                                                                                                                                                                                                                                                                                                    <w:bottom w:val="none" w:sz="0" w:space="0" w:color="auto"/>
                                                                                                                                                                                                                                                                                                                                                                    <w:right w:val="none" w:sz="0" w:space="0" w:color="auto"/>
                                                                                                                                                                                                                                                                                                                                                                  </w:divBdr>
                                                                                                                                                                                                                                                                                                                                                                  <w:divsChild>
                                                                                                                                                                                                                                                                                                                                                                    <w:div w:id="1099528479">
                                                                                                                                                                                                                                                                                                                                                                      <w:marLeft w:val="0"/>
                                                                                                                                                                                                                                                                                                                                                                      <w:marRight w:val="0"/>
                                                                                                                                                                                                                                                                                                                                                                      <w:marTop w:val="0"/>
                                                                                                                                                                                                                                                                                                                                                                      <w:marBottom w:val="0"/>
                                                                                                                                                                                                                                                                                                                                                                      <w:divBdr>
                                                                                                                                                                                                                                                                                                                                                                        <w:top w:val="none" w:sz="0" w:space="0" w:color="auto"/>
                                                                                                                                                                                                                                                                                                                                                                        <w:left w:val="none" w:sz="0" w:space="0" w:color="auto"/>
                                                                                                                                                                                                                                                                                                                                                                        <w:bottom w:val="none" w:sz="0" w:space="0" w:color="auto"/>
                                                                                                                                                                                                                                                                                                                                                                        <w:right w:val="none" w:sz="0" w:space="0" w:color="auto"/>
                                                                                                                                                                                                                                                                                                                                                                      </w:divBdr>
                                                                                                                                                                                                                                                                                                                                                                      <w:divsChild>
                                                                                                                                                                                                                                                                                                                                                                        <w:div w:id="114251558">
                                                                                                                                                                                                                                                                                                                                                                          <w:marLeft w:val="0"/>
                                                                                                                                                                                                                                                                                                                                                                          <w:marRight w:val="0"/>
                                                                                                                                                                                                                                                                                                                                                                          <w:marTop w:val="0"/>
                                                                                                                                                                                                                                                                                                                                                                          <w:marBottom w:val="0"/>
                                                                                                                                                                                                                                                                                                                                                                          <w:divBdr>
                                                                                                                                                                                                                                                                                                                                                                            <w:top w:val="none" w:sz="0" w:space="0" w:color="auto"/>
                                                                                                                                                                                                                                                                                                                                                                            <w:left w:val="none" w:sz="0" w:space="0" w:color="auto"/>
                                                                                                                                                                                                                                                                                                                                                                            <w:bottom w:val="none" w:sz="0" w:space="0" w:color="auto"/>
                                                                                                                                                                                                                                                                                                                                                                            <w:right w:val="none" w:sz="0" w:space="0" w:color="auto"/>
                                                                                                                                                                                                                                                                                                                                                                          </w:divBdr>
                                                                                                                                                                                                                                                                                                                                                                        </w:div>
                                                                                                                                                                                                                                                                                                                                                                        <w:div w:id="694428761">
                                                                                                                                                                                                                                                                                                                                                                          <w:marLeft w:val="0"/>
                                                                                                                                                                                                                                                                                                                                                                          <w:marRight w:val="0"/>
                                                                                                                                                                                                                                                                                                                                                                          <w:marTop w:val="0"/>
                                                                                                                                                                                                                                                                                                                                                                          <w:marBottom w:val="0"/>
                                                                                                                                                                                                                                                                                                                                                                          <w:divBdr>
                                                                                                                                                                                                                                                                                                                                                                            <w:top w:val="none" w:sz="0" w:space="0" w:color="auto"/>
                                                                                                                                                                                                                                                                                                                                                                            <w:left w:val="none" w:sz="0" w:space="0" w:color="auto"/>
                                                                                                                                                                                                                                                                                                                                                                            <w:bottom w:val="none" w:sz="0" w:space="0" w:color="auto"/>
                                                                                                                                                                                                                                                                                                                                                                            <w:right w:val="none" w:sz="0" w:space="0" w:color="auto"/>
                                                                                                                                                                                                                                                                                                                                                                          </w:divBdr>
                                                                                                                                                                                                                                                                                                                                                                        </w:div>
                                                                                                                                                                                                                                                                                                                                                                        <w:div w:id="759838814">
                                                                                                                                                                                                                                                                                                                                                                          <w:marLeft w:val="0"/>
                                                                                                                                                                                                                                                                                                                                                                          <w:marRight w:val="0"/>
                                                                                                                                                                                                                                                                                                                                                                          <w:marTop w:val="0"/>
                                                                                                                                                                                                                                                                                                                                                                          <w:marBottom w:val="0"/>
                                                                                                                                                                                                                                                                                                                                                                          <w:divBdr>
                                                                                                                                                                                                                                                                                                                                                                            <w:top w:val="none" w:sz="0" w:space="0" w:color="auto"/>
                                                                                                                                                                                                                                                                                                                                                                            <w:left w:val="none" w:sz="0" w:space="0" w:color="auto"/>
                                                                                                                                                                                                                                                                                                                                                                            <w:bottom w:val="none" w:sz="0" w:space="0" w:color="auto"/>
                                                                                                                                                                                                                                                                                                                                                                            <w:right w:val="none" w:sz="0" w:space="0" w:color="auto"/>
                                                                                                                                                                                                                                                                                                                                                                          </w:divBdr>
                                                                                                                                                                                                                                                                                                                                                                        </w:div>
                                                                                                                                                                                                                                                                                                                                                                        <w:div w:id="911307143">
                                                                                                                                                                                                                                                                                                                                                                          <w:marLeft w:val="0"/>
                                                                                                                                                                                                                                                                                                                                                                          <w:marRight w:val="0"/>
                                                                                                                                                                                                                                                                                                                                                                          <w:marTop w:val="0"/>
                                                                                                                                                                                                                                                                                                                                                                          <w:marBottom w:val="0"/>
                                                                                                                                                                                                                                                                                                                                                                          <w:divBdr>
                                                                                                                                                                                                                                                                                                                                                                            <w:top w:val="none" w:sz="0" w:space="0" w:color="auto"/>
                                                                                                                                                                                                                                                                                                                                                                            <w:left w:val="none" w:sz="0" w:space="0" w:color="auto"/>
                                                                                                                                                                                                                                                                                                                                                                            <w:bottom w:val="none" w:sz="0" w:space="0" w:color="auto"/>
                                                                                                                                                                                                                                                                                                                                                                            <w:right w:val="none" w:sz="0" w:space="0" w:color="auto"/>
                                                                                                                                                                                                                                                                                                                                                                          </w:divBdr>
                                                                                                                                                                                                                                                                                                                                                                        </w:div>
                                                                                                                                                                                                                                                                                                                                                                        <w:div w:id="1394741917">
                                                                                                                                                                                                                                                                                                                                                                          <w:marLeft w:val="0"/>
                                                                                                                                                                                                                                                                                                                                                                          <w:marRight w:val="0"/>
                                                                                                                                                                                                                                                                                                                                                                          <w:marTop w:val="0"/>
                                                                                                                                                                                                                                                                                                                                                                          <w:marBottom w:val="0"/>
                                                                                                                                                                                                                                                                                                                                                                          <w:divBdr>
                                                                                                                                                                                                                                                                                                                                                                            <w:top w:val="none" w:sz="0" w:space="0" w:color="auto"/>
                                                                                                                                                                                                                                                                                                                                                                            <w:left w:val="none" w:sz="0" w:space="0" w:color="auto"/>
                                                                                                                                                                                                                                                                                                                                                                            <w:bottom w:val="none" w:sz="0" w:space="0" w:color="auto"/>
                                                                                                                                                                                                                                                                                                                                                                            <w:right w:val="none" w:sz="0" w:space="0" w:color="auto"/>
                                                                                                                                                                                                                                                                                                                                                                          </w:divBdr>
                                                                                                                                                                                                                                                                                                                                                                        </w:div>
                                                                                                                                                                                                                                                                                                                                                                        <w:div w:id="1457873279">
                                                                                                                                                                                                                                                                                                                                                                          <w:marLeft w:val="0"/>
                                                                                                                                                                                                                                                                                                                                                                          <w:marRight w:val="0"/>
                                                                                                                                                                                                                                                                                                                                                                          <w:marTop w:val="0"/>
                                                                                                                                                                                                                                                                                                                                                                          <w:marBottom w:val="0"/>
                                                                                                                                                                                                                                                                                                                                                                          <w:divBdr>
                                                                                                                                                                                                                                                                                                                                                                            <w:top w:val="none" w:sz="0" w:space="0" w:color="auto"/>
                                                                                                                                                                                                                                                                                                                                                                            <w:left w:val="none" w:sz="0" w:space="0" w:color="auto"/>
                                                                                                                                                                                                                                                                                                                                                                            <w:bottom w:val="none" w:sz="0" w:space="0" w:color="auto"/>
                                                                                                                                                                                                                                                                                                                                                                            <w:right w:val="none" w:sz="0" w:space="0" w:color="auto"/>
                                                                                                                                                                                                                                                                                                                                                                          </w:divBdr>
                                                                                                                                                                                                                                                                                                                                                                        </w:div>
                                                                                                                                                                                                                                                                                                                                                                        <w:div w:id="1586764602">
                                                                                                                                                                                                                                                                                                                                                                          <w:marLeft w:val="0"/>
                                                                                                                                                                                                                                                                                                                                                                          <w:marRight w:val="0"/>
                                                                                                                                                                                                                                                                                                                                                                          <w:marTop w:val="0"/>
                                                                                                                                                                                                                                                                                                                                                                          <w:marBottom w:val="0"/>
                                                                                                                                                                                                                                                                                                                                                                          <w:divBdr>
                                                                                                                                                                                                                                                                                                                                                                            <w:top w:val="none" w:sz="0" w:space="0" w:color="auto"/>
                                                                                                                                                                                                                                                                                                                                                                            <w:left w:val="none" w:sz="0" w:space="0" w:color="auto"/>
                                                                                                                                                                                                                                                                                                                                                                            <w:bottom w:val="none" w:sz="0" w:space="0" w:color="auto"/>
                                                                                                                                                                                                                                                                                                                                                                            <w:right w:val="none" w:sz="0" w:space="0" w:color="auto"/>
                                                                                                                                                                                                                                                                                                                                                                          </w:divBdr>
                                                                                                                                                                                                                                                                                                                                                                        </w:div>
                                                                                                                                                                                                                                                                                                                                                                        <w:div w:id="1692685882">
                                                                                                                                                                                                                                                                                                                                                                          <w:marLeft w:val="0"/>
                                                                                                                                                                                                                                                                                                                                                                          <w:marRight w:val="0"/>
                                                                                                                                                                                                                                                                                                                                                                          <w:marTop w:val="0"/>
                                                                                                                                                                                                                                                                                                                                                                          <w:marBottom w:val="0"/>
                                                                                                                                                                                                                                                                                                                                                                          <w:divBdr>
                                                                                                                                                                                                                                                                                                                                                                            <w:top w:val="none" w:sz="0" w:space="0" w:color="auto"/>
                                                                                                                                                                                                                                                                                                                                                                            <w:left w:val="none" w:sz="0" w:space="0" w:color="auto"/>
                                                                                                                                                                                                                                                                                                                                                                            <w:bottom w:val="none" w:sz="0" w:space="0" w:color="auto"/>
                                                                                                                                                                                                                                                                                                                                                                            <w:right w:val="none" w:sz="0" w:space="0" w:color="auto"/>
                                                                                                                                                                                                                                                                                                                                                                          </w:divBdr>
                                                                                                                                                                                                                                                                                                                                                                        </w:div>
                                                                                                                                                                                                                                                                                                                                                                        <w:div w:id="1846944861">
                                                                                                                                                                                                                                                                                                                                                                          <w:marLeft w:val="0"/>
                                                                                                                                                                                                                                                                                                                                                                          <w:marRight w:val="0"/>
                                                                                                                                                                                                                                                                                                                                                                          <w:marTop w:val="0"/>
                                                                                                                                                                                                                                                                                                                                                                          <w:marBottom w:val="0"/>
                                                                                                                                                                                                                                                                                                                                                                          <w:divBdr>
                                                                                                                                                                                                                                                                                                                                                                            <w:top w:val="none" w:sz="0" w:space="0" w:color="auto"/>
                                                                                                                                                                                                                                                                                                                                                                            <w:left w:val="none" w:sz="0" w:space="0" w:color="auto"/>
                                                                                                                                                                                                                                                                                                                                                                            <w:bottom w:val="none" w:sz="0" w:space="0" w:color="auto"/>
                                                                                                                                                                                                                                                                                                                                                                            <w:right w:val="none" w:sz="0" w:space="0" w:color="auto"/>
                                                                                                                                                                                                                                                                                                                                                                          </w:divBdr>
                                                                                                                                                                                                                                                                                                                                                                        </w:div>
                                                                                                                                                                                                                                                                                                                                                                        <w:div w:id="1988120532">
                                                                                                                                                                                                                                                                                                                                                                          <w:marLeft w:val="0"/>
                                                                                                                                                                                                                                                                                                                                                                          <w:marRight w:val="0"/>
                                                                                                                                                                                                                                                                                                                                                                          <w:marTop w:val="0"/>
                                                                                                                                                                                                                                                                                                                                                                          <w:marBottom w:val="0"/>
                                                                                                                                                                                                                                                                                                                                                                          <w:divBdr>
                                                                                                                                                                                                                                                                                                                                                                            <w:top w:val="none" w:sz="0" w:space="0" w:color="auto"/>
                                                                                                                                                                                                                                                                                                                                                                            <w:left w:val="none" w:sz="0" w:space="0" w:color="auto"/>
                                                                                                                                                                                                                                                                                                                                                                            <w:bottom w:val="none" w:sz="0" w:space="0" w:color="auto"/>
                                                                                                                                                                                                                                                                                                                                                                            <w:right w:val="none" w:sz="0" w:space="0" w:color="auto"/>
                                                                                                                                                                                                                                                                                                                                                                          </w:divBdr>
                                                                                                                                                                                                                                                                                                                                                                        </w:div>
                                                                                                                                                                                                                                                                                                                                                                        <w:div w:id="2099861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84406255">
      <w:bodyDiv w:val="1"/>
      <w:marLeft w:val="0"/>
      <w:marRight w:val="0"/>
      <w:marTop w:val="0"/>
      <w:marBottom w:val="0"/>
      <w:divBdr>
        <w:top w:val="none" w:sz="0" w:space="0" w:color="auto"/>
        <w:left w:val="none" w:sz="0" w:space="0" w:color="auto"/>
        <w:bottom w:val="none" w:sz="0" w:space="0" w:color="auto"/>
        <w:right w:val="none" w:sz="0" w:space="0" w:color="auto"/>
      </w:divBdr>
    </w:div>
    <w:div w:id="726495137">
      <w:bodyDiv w:val="1"/>
      <w:marLeft w:val="0"/>
      <w:marRight w:val="0"/>
      <w:marTop w:val="0"/>
      <w:marBottom w:val="0"/>
      <w:divBdr>
        <w:top w:val="none" w:sz="0" w:space="0" w:color="auto"/>
        <w:left w:val="none" w:sz="0" w:space="0" w:color="auto"/>
        <w:bottom w:val="none" w:sz="0" w:space="0" w:color="auto"/>
        <w:right w:val="none" w:sz="0" w:space="0" w:color="auto"/>
      </w:divBdr>
    </w:div>
    <w:div w:id="770123120">
      <w:bodyDiv w:val="1"/>
      <w:marLeft w:val="0"/>
      <w:marRight w:val="0"/>
      <w:marTop w:val="0"/>
      <w:marBottom w:val="0"/>
      <w:divBdr>
        <w:top w:val="none" w:sz="0" w:space="0" w:color="auto"/>
        <w:left w:val="none" w:sz="0" w:space="0" w:color="auto"/>
        <w:bottom w:val="none" w:sz="0" w:space="0" w:color="auto"/>
        <w:right w:val="none" w:sz="0" w:space="0" w:color="auto"/>
      </w:divBdr>
    </w:div>
    <w:div w:id="789011647">
      <w:bodyDiv w:val="1"/>
      <w:marLeft w:val="0"/>
      <w:marRight w:val="0"/>
      <w:marTop w:val="0"/>
      <w:marBottom w:val="0"/>
      <w:divBdr>
        <w:top w:val="none" w:sz="0" w:space="0" w:color="auto"/>
        <w:left w:val="none" w:sz="0" w:space="0" w:color="auto"/>
        <w:bottom w:val="none" w:sz="0" w:space="0" w:color="auto"/>
        <w:right w:val="none" w:sz="0" w:space="0" w:color="auto"/>
      </w:divBdr>
    </w:div>
    <w:div w:id="850486033">
      <w:bodyDiv w:val="1"/>
      <w:marLeft w:val="0"/>
      <w:marRight w:val="0"/>
      <w:marTop w:val="0"/>
      <w:marBottom w:val="0"/>
      <w:divBdr>
        <w:top w:val="none" w:sz="0" w:space="0" w:color="auto"/>
        <w:left w:val="none" w:sz="0" w:space="0" w:color="auto"/>
        <w:bottom w:val="none" w:sz="0" w:space="0" w:color="auto"/>
        <w:right w:val="none" w:sz="0" w:space="0" w:color="auto"/>
      </w:divBdr>
    </w:div>
    <w:div w:id="861359168">
      <w:bodyDiv w:val="1"/>
      <w:marLeft w:val="0"/>
      <w:marRight w:val="0"/>
      <w:marTop w:val="0"/>
      <w:marBottom w:val="0"/>
      <w:divBdr>
        <w:top w:val="none" w:sz="0" w:space="0" w:color="auto"/>
        <w:left w:val="none" w:sz="0" w:space="0" w:color="auto"/>
        <w:bottom w:val="none" w:sz="0" w:space="0" w:color="auto"/>
        <w:right w:val="none" w:sz="0" w:space="0" w:color="auto"/>
      </w:divBdr>
    </w:div>
    <w:div w:id="902445156">
      <w:bodyDiv w:val="1"/>
      <w:marLeft w:val="0"/>
      <w:marRight w:val="0"/>
      <w:marTop w:val="0"/>
      <w:marBottom w:val="0"/>
      <w:divBdr>
        <w:top w:val="none" w:sz="0" w:space="0" w:color="auto"/>
        <w:left w:val="none" w:sz="0" w:space="0" w:color="auto"/>
        <w:bottom w:val="none" w:sz="0" w:space="0" w:color="auto"/>
        <w:right w:val="none" w:sz="0" w:space="0" w:color="auto"/>
      </w:divBdr>
    </w:div>
    <w:div w:id="908730858">
      <w:bodyDiv w:val="1"/>
      <w:marLeft w:val="0"/>
      <w:marRight w:val="0"/>
      <w:marTop w:val="0"/>
      <w:marBottom w:val="0"/>
      <w:divBdr>
        <w:top w:val="none" w:sz="0" w:space="0" w:color="auto"/>
        <w:left w:val="none" w:sz="0" w:space="0" w:color="auto"/>
        <w:bottom w:val="none" w:sz="0" w:space="0" w:color="auto"/>
        <w:right w:val="none" w:sz="0" w:space="0" w:color="auto"/>
      </w:divBdr>
    </w:div>
    <w:div w:id="948044382">
      <w:bodyDiv w:val="1"/>
      <w:marLeft w:val="0"/>
      <w:marRight w:val="0"/>
      <w:marTop w:val="0"/>
      <w:marBottom w:val="0"/>
      <w:divBdr>
        <w:top w:val="none" w:sz="0" w:space="0" w:color="auto"/>
        <w:left w:val="none" w:sz="0" w:space="0" w:color="auto"/>
        <w:bottom w:val="none" w:sz="0" w:space="0" w:color="auto"/>
        <w:right w:val="none" w:sz="0" w:space="0" w:color="auto"/>
      </w:divBdr>
    </w:div>
    <w:div w:id="1010067847">
      <w:bodyDiv w:val="1"/>
      <w:marLeft w:val="0"/>
      <w:marRight w:val="0"/>
      <w:marTop w:val="0"/>
      <w:marBottom w:val="0"/>
      <w:divBdr>
        <w:top w:val="none" w:sz="0" w:space="0" w:color="auto"/>
        <w:left w:val="none" w:sz="0" w:space="0" w:color="auto"/>
        <w:bottom w:val="none" w:sz="0" w:space="0" w:color="auto"/>
        <w:right w:val="none" w:sz="0" w:space="0" w:color="auto"/>
      </w:divBdr>
    </w:div>
    <w:div w:id="1010373641">
      <w:bodyDiv w:val="1"/>
      <w:marLeft w:val="0"/>
      <w:marRight w:val="0"/>
      <w:marTop w:val="0"/>
      <w:marBottom w:val="0"/>
      <w:divBdr>
        <w:top w:val="none" w:sz="0" w:space="0" w:color="auto"/>
        <w:left w:val="none" w:sz="0" w:space="0" w:color="auto"/>
        <w:bottom w:val="none" w:sz="0" w:space="0" w:color="auto"/>
        <w:right w:val="none" w:sz="0" w:space="0" w:color="auto"/>
      </w:divBdr>
      <w:divsChild>
        <w:div w:id="779184140">
          <w:marLeft w:val="446"/>
          <w:marRight w:val="0"/>
          <w:marTop w:val="0"/>
          <w:marBottom w:val="0"/>
          <w:divBdr>
            <w:top w:val="none" w:sz="0" w:space="0" w:color="auto"/>
            <w:left w:val="none" w:sz="0" w:space="0" w:color="auto"/>
            <w:bottom w:val="none" w:sz="0" w:space="0" w:color="auto"/>
            <w:right w:val="none" w:sz="0" w:space="0" w:color="auto"/>
          </w:divBdr>
        </w:div>
        <w:div w:id="915941761">
          <w:marLeft w:val="446"/>
          <w:marRight w:val="0"/>
          <w:marTop w:val="0"/>
          <w:marBottom w:val="0"/>
          <w:divBdr>
            <w:top w:val="none" w:sz="0" w:space="0" w:color="auto"/>
            <w:left w:val="none" w:sz="0" w:space="0" w:color="auto"/>
            <w:bottom w:val="none" w:sz="0" w:space="0" w:color="auto"/>
            <w:right w:val="none" w:sz="0" w:space="0" w:color="auto"/>
          </w:divBdr>
        </w:div>
        <w:div w:id="1891721494">
          <w:marLeft w:val="446"/>
          <w:marRight w:val="0"/>
          <w:marTop w:val="0"/>
          <w:marBottom w:val="0"/>
          <w:divBdr>
            <w:top w:val="none" w:sz="0" w:space="0" w:color="auto"/>
            <w:left w:val="none" w:sz="0" w:space="0" w:color="auto"/>
            <w:bottom w:val="none" w:sz="0" w:space="0" w:color="auto"/>
            <w:right w:val="none" w:sz="0" w:space="0" w:color="auto"/>
          </w:divBdr>
        </w:div>
      </w:divsChild>
    </w:div>
    <w:div w:id="1024557038">
      <w:bodyDiv w:val="1"/>
      <w:marLeft w:val="0"/>
      <w:marRight w:val="0"/>
      <w:marTop w:val="0"/>
      <w:marBottom w:val="0"/>
      <w:divBdr>
        <w:top w:val="none" w:sz="0" w:space="0" w:color="auto"/>
        <w:left w:val="none" w:sz="0" w:space="0" w:color="auto"/>
        <w:bottom w:val="none" w:sz="0" w:space="0" w:color="auto"/>
        <w:right w:val="none" w:sz="0" w:space="0" w:color="auto"/>
      </w:divBdr>
    </w:div>
    <w:div w:id="1037463578">
      <w:bodyDiv w:val="1"/>
      <w:marLeft w:val="0"/>
      <w:marRight w:val="0"/>
      <w:marTop w:val="0"/>
      <w:marBottom w:val="0"/>
      <w:divBdr>
        <w:top w:val="none" w:sz="0" w:space="0" w:color="auto"/>
        <w:left w:val="none" w:sz="0" w:space="0" w:color="auto"/>
        <w:bottom w:val="none" w:sz="0" w:space="0" w:color="auto"/>
        <w:right w:val="none" w:sz="0" w:space="0" w:color="auto"/>
      </w:divBdr>
    </w:div>
    <w:div w:id="1059981062">
      <w:bodyDiv w:val="1"/>
      <w:marLeft w:val="0"/>
      <w:marRight w:val="0"/>
      <w:marTop w:val="0"/>
      <w:marBottom w:val="0"/>
      <w:divBdr>
        <w:top w:val="none" w:sz="0" w:space="0" w:color="auto"/>
        <w:left w:val="none" w:sz="0" w:space="0" w:color="auto"/>
        <w:bottom w:val="none" w:sz="0" w:space="0" w:color="auto"/>
        <w:right w:val="none" w:sz="0" w:space="0" w:color="auto"/>
      </w:divBdr>
      <w:divsChild>
        <w:div w:id="1721785946">
          <w:marLeft w:val="446"/>
          <w:marRight w:val="0"/>
          <w:marTop w:val="0"/>
          <w:marBottom w:val="0"/>
          <w:divBdr>
            <w:top w:val="none" w:sz="0" w:space="0" w:color="auto"/>
            <w:left w:val="none" w:sz="0" w:space="0" w:color="auto"/>
            <w:bottom w:val="none" w:sz="0" w:space="0" w:color="auto"/>
            <w:right w:val="none" w:sz="0" w:space="0" w:color="auto"/>
          </w:divBdr>
        </w:div>
      </w:divsChild>
    </w:div>
    <w:div w:id="1071804420">
      <w:bodyDiv w:val="1"/>
      <w:marLeft w:val="0"/>
      <w:marRight w:val="0"/>
      <w:marTop w:val="0"/>
      <w:marBottom w:val="0"/>
      <w:divBdr>
        <w:top w:val="none" w:sz="0" w:space="0" w:color="auto"/>
        <w:left w:val="none" w:sz="0" w:space="0" w:color="auto"/>
        <w:bottom w:val="none" w:sz="0" w:space="0" w:color="auto"/>
        <w:right w:val="none" w:sz="0" w:space="0" w:color="auto"/>
      </w:divBdr>
    </w:div>
    <w:div w:id="1079710693">
      <w:bodyDiv w:val="1"/>
      <w:marLeft w:val="0"/>
      <w:marRight w:val="0"/>
      <w:marTop w:val="0"/>
      <w:marBottom w:val="0"/>
      <w:divBdr>
        <w:top w:val="none" w:sz="0" w:space="0" w:color="auto"/>
        <w:left w:val="none" w:sz="0" w:space="0" w:color="auto"/>
        <w:bottom w:val="none" w:sz="0" w:space="0" w:color="auto"/>
        <w:right w:val="none" w:sz="0" w:space="0" w:color="auto"/>
      </w:divBdr>
      <w:divsChild>
        <w:div w:id="125902749">
          <w:marLeft w:val="0"/>
          <w:marRight w:val="0"/>
          <w:marTop w:val="0"/>
          <w:marBottom w:val="0"/>
          <w:divBdr>
            <w:top w:val="none" w:sz="0" w:space="0" w:color="auto"/>
            <w:left w:val="none" w:sz="0" w:space="0" w:color="auto"/>
            <w:bottom w:val="none" w:sz="0" w:space="0" w:color="auto"/>
            <w:right w:val="none" w:sz="0" w:space="0" w:color="auto"/>
          </w:divBdr>
        </w:div>
        <w:div w:id="265232931">
          <w:marLeft w:val="0"/>
          <w:marRight w:val="0"/>
          <w:marTop w:val="0"/>
          <w:marBottom w:val="0"/>
          <w:divBdr>
            <w:top w:val="none" w:sz="0" w:space="0" w:color="auto"/>
            <w:left w:val="none" w:sz="0" w:space="0" w:color="auto"/>
            <w:bottom w:val="none" w:sz="0" w:space="0" w:color="auto"/>
            <w:right w:val="none" w:sz="0" w:space="0" w:color="auto"/>
          </w:divBdr>
        </w:div>
        <w:div w:id="526988177">
          <w:marLeft w:val="0"/>
          <w:marRight w:val="0"/>
          <w:marTop w:val="0"/>
          <w:marBottom w:val="0"/>
          <w:divBdr>
            <w:top w:val="none" w:sz="0" w:space="0" w:color="auto"/>
            <w:left w:val="none" w:sz="0" w:space="0" w:color="auto"/>
            <w:bottom w:val="none" w:sz="0" w:space="0" w:color="auto"/>
            <w:right w:val="none" w:sz="0" w:space="0" w:color="auto"/>
          </w:divBdr>
        </w:div>
        <w:div w:id="703753309">
          <w:marLeft w:val="0"/>
          <w:marRight w:val="0"/>
          <w:marTop w:val="0"/>
          <w:marBottom w:val="0"/>
          <w:divBdr>
            <w:top w:val="none" w:sz="0" w:space="0" w:color="auto"/>
            <w:left w:val="none" w:sz="0" w:space="0" w:color="auto"/>
            <w:bottom w:val="none" w:sz="0" w:space="0" w:color="auto"/>
            <w:right w:val="none" w:sz="0" w:space="0" w:color="auto"/>
          </w:divBdr>
        </w:div>
        <w:div w:id="716245804">
          <w:marLeft w:val="0"/>
          <w:marRight w:val="0"/>
          <w:marTop w:val="0"/>
          <w:marBottom w:val="0"/>
          <w:divBdr>
            <w:top w:val="none" w:sz="0" w:space="0" w:color="auto"/>
            <w:left w:val="none" w:sz="0" w:space="0" w:color="auto"/>
            <w:bottom w:val="none" w:sz="0" w:space="0" w:color="auto"/>
            <w:right w:val="none" w:sz="0" w:space="0" w:color="auto"/>
          </w:divBdr>
        </w:div>
        <w:div w:id="861431167">
          <w:marLeft w:val="0"/>
          <w:marRight w:val="0"/>
          <w:marTop w:val="0"/>
          <w:marBottom w:val="0"/>
          <w:divBdr>
            <w:top w:val="none" w:sz="0" w:space="0" w:color="auto"/>
            <w:left w:val="none" w:sz="0" w:space="0" w:color="auto"/>
            <w:bottom w:val="none" w:sz="0" w:space="0" w:color="auto"/>
            <w:right w:val="none" w:sz="0" w:space="0" w:color="auto"/>
          </w:divBdr>
        </w:div>
        <w:div w:id="879129394">
          <w:marLeft w:val="0"/>
          <w:marRight w:val="0"/>
          <w:marTop w:val="0"/>
          <w:marBottom w:val="0"/>
          <w:divBdr>
            <w:top w:val="none" w:sz="0" w:space="0" w:color="auto"/>
            <w:left w:val="none" w:sz="0" w:space="0" w:color="auto"/>
            <w:bottom w:val="none" w:sz="0" w:space="0" w:color="auto"/>
            <w:right w:val="none" w:sz="0" w:space="0" w:color="auto"/>
          </w:divBdr>
        </w:div>
        <w:div w:id="935476543">
          <w:marLeft w:val="0"/>
          <w:marRight w:val="0"/>
          <w:marTop w:val="0"/>
          <w:marBottom w:val="0"/>
          <w:divBdr>
            <w:top w:val="none" w:sz="0" w:space="0" w:color="auto"/>
            <w:left w:val="none" w:sz="0" w:space="0" w:color="auto"/>
            <w:bottom w:val="none" w:sz="0" w:space="0" w:color="auto"/>
            <w:right w:val="none" w:sz="0" w:space="0" w:color="auto"/>
          </w:divBdr>
        </w:div>
        <w:div w:id="1292983632">
          <w:marLeft w:val="0"/>
          <w:marRight w:val="0"/>
          <w:marTop w:val="0"/>
          <w:marBottom w:val="0"/>
          <w:divBdr>
            <w:top w:val="none" w:sz="0" w:space="0" w:color="auto"/>
            <w:left w:val="none" w:sz="0" w:space="0" w:color="auto"/>
            <w:bottom w:val="none" w:sz="0" w:space="0" w:color="auto"/>
            <w:right w:val="none" w:sz="0" w:space="0" w:color="auto"/>
          </w:divBdr>
        </w:div>
        <w:div w:id="1350065903">
          <w:marLeft w:val="0"/>
          <w:marRight w:val="0"/>
          <w:marTop w:val="0"/>
          <w:marBottom w:val="0"/>
          <w:divBdr>
            <w:top w:val="none" w:sz="0" w:space="0" w:color="auto"/>
            <w:left w:val="none" w:sz="0" w:space="0" w:color="auto"/>
            <w:bottom w:val="none" w:sz="0" w:space="0" w:color="auto"/>
            <w:right w:val="none" w:sz="0" w:space="0" w:color="auto"/>
          </w:divBdr>
        </w:div>
        <w:div w:id="1409375987">
          <w:marLeft w:val="0"/>
          <w:marRight w:val="0"/>
          <w:marTop w:val="0"/>
          <w:marBottom w:val="0"/>
          <w:divBdr>
            <w:top w:val="none" w:sz="0" w:space="0" w:color="auto"/>
            <w:left w:val="none" w:sz="0" w:space="0" w:color="auto"/>
            <w:bottom w:val="none" w:sz="0" w:space="0" w:color="auto"/>
            <w:right w:val="none" w:sz="0" w:space="0" w:color="auto"/>
          </w:divBdr>
        </w:div>
        <w:div w:id="1474640036">
          <w:marLeft w:val="0"/>
          <w:marRight w:val="0"/>
          <w:marTop w:val="0"/>
          <w:marBottom w:val="0"/>
          <w:divBdr>
            <w:top w:val="none" w:sz="0" w:space="0" w:color="auto"/>
            <w:left w:val="none" w:sz="0" w:space="0" w:color="auto"/>
            <w:bottom w:val="none" w:sz="0" w:space="0" w:color="auto"/>
            <w:right w:val="none" w:sz="0" w:space="0" w:color="auto"/>
          </w:divBdr>
        </w:div>
        <w:div w:id="1507668072">
          <w:marLeft w:val="0"/>
          <w:marRight w:val="0"/>
          <w:marTop w:val="0"/>
          <w:marBottom w:val="0"/>
          <w:divBdr>
            <w:top w:val="none" w:sz="0" w:space="0" w:color="auto"/>
            <w:left w:val="none" w:sz="0" w:space="0" w:color="auto"/>
            <w:bottom w:val="none" w:sz="0" w:space="0" w:color="auto"/>
            <w:right w:val="none" w:sz="0" w:space="0" w:color="auto"/>
          </w:divBdr>
        </w:div>
        <w:div w:id="1799565554">
          <w:marLeft w:val="0"/>
          <w:marRight w:val="0"/>
          <w:marTop w:val="0"/>
          <w:marBottom w:val="0"/>
          <w:divBdr>
            <w:top w:val="none" w:sz="0" w:space="0" w:color="auto"/>
            <w:left w:val="none" w:sz="0" w:space="0" w:color="auto"/>
            <w:bottom w:val="none" w:sz="0" w:space="0" w:color="auto"/>
            <w:right w:val="none" w:sz="0" w:space="0" w:color="auto"/>
          </w:divBdr>
        </w:div>
        <w:div w:id="1912419405">
          <w:marLeft w:val="0"/>
          <w:marRight w:val="0"/>
          <w:marTop w:val="0"/>
          <w:marBottom w:val="0"/>
          <w:divBdr>
            <w:top w:val="none" w:sz="0" w:space="0" w:color="auto"/>
            <w:left w:val="none" w:sz="0" w:space="0" w:color="auto"/>
            <w:bottom w:val="none" w:sz="0" w:space="0" w:color="auto"/>
            <w:right w:val="none" w:sz="0" w:space="0" w:color="auto"/>
          </w:divBdr>
        </w:div>
      </w:divsChild>
    </w:div>
    <w:div w:id="1121191904">
      <w:bodyDiv w:val="1"/>
      <w:marLeft w:val="0"/>
      <w:marRight w:val="0"/>
      <w:marTop w:val="0"/>
      <w:marBottom w:val="0"/>
      <w:divBdr>
        <w:top w:val="none" w:sz="0" w:space="0" w:color="auto"/>
        <w:left w:val="none" w:sz="0" w:space="0" w:color="auto"/>
        <w:bottom w:val="none" w:sz="0" w:space="0" w:color="auto"/>
        <w:right w:val="none" w:sz="0" w:space="0" w:color="auto"/>
      </w:divBdr>
    </w:div>
    <w:div w:id="1135684346">
      <w:bodyDiv w:val="1"/>
      <w:marLeft w:val="0"/>
      <w:marRight w:val="0"/>
      <w:marTop w:val="0"/>
      <w:marBottom w:val="0"/>
      <w:divBdr>
        <w:top w:val="none" w:sz="0" w:space="0" w:color="auto"/>
        <w:left w:val="none" w:sz="0" w:space="0" w:color="auto"/>
        <w:bottom w:val="none" w:sz="0" w:space="0" w:color="auto"/>
        <w:right w:val="none" w:sz="0" w:space="0" w:color="auto"/>
      </w:divBdr>
    </w:div>
    <w:div w:id="1140535383">
      <w:bodyDiv w:val="1"/>
      <w:marLeft w:val="0"/>
      <w:marRight w:val="0"/>
      <w:marTop w:val="0"/>
      <w:marBottom w:val="0"/>
      <w:divBdr>
        <w:top w:val="none" w:sz="0" w:space="0" w:color="auto"/>
        <w:left w:val="none" w:sz="0" w:space="0" w:color="auto"/>
        <w:bottom w:val="none" w:sz="0" w:space="0" w:color="auto"/>
        <w:right w:val="none" w:sz="0" w:space="0" w:color="auto"/>
      </w:divBdr>
    </w:div>
    <w:div w:id="1198472501">
      <w:bodyDiv w:val="1"/>
      <w:marLeft w:val="0"/>
      <w:marRight w:val="0"/>
      <w:marTop w:val="0"/>
      <w:marBottom w:val="0"/>
      <w:divBdr>
        <w:top w:val="none" w:sz="0" w:space="0" w:color="auto"/>
        <w:left w:val="none" w:sz="0" w:space="0" w:color="auto"/>
        <w:bottom w:val="none" w:sz="0" w:space="0" w:color="auto"/>
        <w:right w:val="none" w:sz="0" w:space="0" w:color="auto"/>
      </w:divBdr>
    </w:div>
    <w:div w:id="1241522326">
      <w:bodyDiv w:val="1"/>
      <w:marLeft w:val="0"/>
      <w:marRight w:val="0"/>
      <w:marTop w:val="0"/>
      <w:marBottom w:val="0"/>
      <w:divBdr>
        <w:top w:val="none" w:sz="0" w:space="0" w:color="auto"/>
        <w:left w:val="none" w:sz="0" w:space="0" w:color="auto"/>
        <w:bottom w:val="none" w:sz="0" w:space="0" w:color="auto"/>
        <w:right w:val="none" w:sz="0" w:space="0" w:color="auto"/>
      </w:divBdr>
    </w:div>
    <w:div w:id="1345788797">
      <w:bodyDiv w:val="1"/>
      <w:marLeft w:val="0"/>
      <w:marRight w:val="0"/>
      <w:marTop w:val="0"/>
      <w:marBottom w:val="0"/>
      <w:divBdr>
        <w:top w:val="none" w:sz="0" w:space="0" w:color="auto"/>
        <w:left w:val="none" w:sz="0" w:space="0" w:color="auto"/>
        <w:bottom w:val="none" w:sz="0" w:space="0" w:color="auto"/>
        <w:right w:val="none" w:sz="0" w:space="0" w:color="auto"/>
      </w:divBdr>
    </w:div>
    <w:div w:id="1364406787">
      <w:bodyDiv w:val="1"/>
      <w:marLeft w:val="0"/>
      <w:marRight w:val="0"/>
      <w:marTop w:val="0"/>
      <w:marBottom w:val="0"/>
      <w:divBdr>
        <w:top w:val="none" w:sz="0" w:space="0" w:color="auto"/>
        <w:left w:val="none" w:sz="0" w:space="0" w:color="auto"/>
        <w:bottom w:val="none" w:sz="0" w:space="0" w:color="auto"/>
        <w:right w:val="none" w:sz="0" w:space="0" w:color="auto"/>
      </w:divBdr>
    </w:div>
    <w:div w:id="1410034436">
      <w:bodyDiv w:val="1"/>
      <w:marLeft w:val="0"/>
      <w:marRight w:val="0"/>
      <w:marTop w:val="0"/>
      <w:marBottom w:val="0"/>
      <w:divBdr>
        <w:top w:val="none" w:sz="0" w:space="0" w:color="auto"/>
        <w:left w:val="none" w:sz="0" w:space="0" w:color="auto"/>
        <w:bottom w:val="none" w:sz="0" w:space="0" w:color="auto"/>
        <w:right w:val="none" w:sz="0" w:space="0" w:color="auto"/>
      </w:divBdr>
    </w:div>
    <w:div w:id="1437024474">
      <w:bodyDiv w:val="1"/>
      <w:marLeft w:val="0"/>
      <w:marRight w:val="0"/>
      <w:marTop w:val="0"/>
      <w:marBottom w:val="0"/>
      <w:divBdr>
        <w:top w:val="none" w:sz="0" w:space="0" w:color="auto"/>
        <w:left w:val="none" w:sz="0" w:space="0" w:color="auto"/>
        <w:bottom w:val="none" w:sz="0" w:space="0" w:color="auto"/>
        <w:right w:val="none" w:sz="0" w:space="0" w:color="auto"/>
      </w:divBdr>
    </w:div>
    <w:div w:id="1464348899">
      <w:bodyDiv w:val="1"/>
      <w:marLeft w:val="0"/>
      <w:marRight w:val="0"/>
      <w:marTop w:val="0"/>
      <w:marBottom w:val="0"/>
      <w:divBdr>
        <w:top w:val="none" w:sz="0" w:space="0" w:color="auto"/>
        <w:left w:val="none" w:sz="0" w:space="0" w:color="auto"/>
        <w:bottom w:val="none" w:sz="0" w:space="0" w:color="auto"/>
        <w:right w:val="none" w:sz="0" w:space="0" w:color="auto"/>
      </w:divBdr>
      <w:divsChild>
        <w:div w:id="45182856">
          <w:marLeft w:val="0"/>
          <w:marRight w:val="0"/>
          <w:marTop w:val="0"/>
          <w:marBottom w:val="0"/>
          <w:divBdr>
            <w:top w:val="none" w:sz="0" w:space="0" w:color="auto"/>
            <w:left w:val="none" w:sz="0" w:space="0" w:color="auto"/>
            <w:bottom w:val="none" w:sz="0" w:space="0" w:color="auto"/>
            <w:right w:val="none" w:sz="0" w:space="0" w:color="auto"/>
          </w:divBdr>
        </w:div>
      </w:divsChild>
    </w:div>
    <w:div w:id="1502311698">
      <w:bodyDiv w:val="1"/>
      <w:marLeft w:val="0"/>
      <w:marRight w:val="0"/>
      <w:marTop w:val="0"/>
      <w:marBottom w:val="0"/>
      <w:divBdr>
        <w:top w:val="none" w:sz="0" w:space="0" w:color="auto"/>
        <w:left w:val="none" w:sz="0" w:space="0" w:color="auto"/>
        <w:bottom w:val="none" w:sz="0" w:space="0" w:color="auto"/>
        <w:right w:val="none" w:sz="0" w:space="0" w:color="auto"/>
      </w:divBdr>
    </w:div>
    <w:div w:id="1503356417">
      <w:bodyDiv w:val="1"/>
      <w:marLeft w:val="0"/>
      <w:marRight w:val="0"/>
      <w:marTop w:val="0"/>
      <w:marBottom w:val="0"/>
      <w:divBdr>
        <w:top w:val="none" w:sz="0" w:space="0" w:color="auto"/>
        <w:left w:val="none" w:sz="0" w:space="0" w:color="auto"/>
        <w:bottom w:val="none" w:sz="0" w:space="0" w:color="auto"/>
        <w:right w:val="none" w:sz="0" w:space="0" w:color="auto"/>
      </w:divBdr>
    </w:div>
    <w:div w:id="1592425731">
      <w:bodyDiv w:val="1"/>
      <w:marLeft w:val="0"/>
      <w:marRight w:val="0"/>
      <w:marTop w:val="0"/>
      <w:marBottom w:val="0"/>
      <w:divBdr>
        <w:top w:val="none" w:sz="0" w:space="0" w:color="auto"/>
        <w:left w:val="none" w:sz="0" w:space="0" w:color="auto"/>
        <w:bottom w:val="none" w:sz="0" w:space="0" w:color="auto"/>
        <w:right w:val="none" w:sz="0" w:space="0" w:color="auto"/>
      </w:divBdr>
    </w:div>
    <w:div w:id="1597321252">
      <w:bodyDiv w:val="1"/>
      <w:marLeft w:val="0"/>
      <w:marRight w:val="0"/>
      <w:marTop w:val="0"/>
      <w:marBottom w:val="0"/>
      <w:divBdr>
        <w:top w:val="none" w:sz="0" w:space="0" w:color="auto"/>
        <w:left w:val="none" w:sz="0" w:space="0" w:color="auto"/>
        <w:bottom w:val="none" w:sz="0" w:space="0" w:color="auto"/>
        <w:right w:val="none" w:sz="0" w:space="0" w:color="auto"/>
      </w:divBdr>
    </w:div>
    <w:div w:id="1631519366">
      <w:bodyDiv w:val="1"/>
      <w:marLeft w:val="0"/>
      <w:marRight w:val="0"/>
      <w:marTop w:val="0"/>
      <w:marBottom w:val="0"/>
      <w:divBdr>
        <w:top w:val="none" w:sz="0" w:space="0" w:color="auto"/>
        <w:left w:val="none" w:sz="0" w:space="0" w:color="auto"/>
        <w:bottom w:val="none" w:sz="0" w:space="0" w:color="auto"/>
        <w:right w:val="none" w:sz="0" w:space="0" w:color="auto"/>
      </w:divBdr>
    </w:div>
    <w:div w:id="1677994765">
      <w:bodyDiv w:val="1"/>
      <w:marLeft w:val="0"/>
      <w:marRight w:val="0"/>
      <w:marTop w:val="0"/>
      <w:marBottom w:val="0"/>
      <w:divBdr>
        <w:top w:val="none" w:sz="0" w:space="0" w:color="auto"/>
        <w:left w:val="none" w:sz="0" w:space="0" w:color="auto"/>
        <w:bottom w:val="none" w:sz="0" w:space="0" w:color="auto"/>
        <w:right w:val="none" w:sz="0" w:space="0" w:color="auto"/>
      </w:divBdr>
    </w:div>
    <w:div w:id="1695617890">
      <w:bodyDiv w:val="1"/>
      <w:marLeft w:val="0"/>
      <w:marRight w:val="0"/>
      <w:marTop w:val="0"/>
      <w:marBottom w:val="0"/>
      <w:divBdr>
        <w:top w:val="none" w:sz="0" w:space="0" w:color="auto"/>
        <w:left w:val="none" w:sz="0" w:space="0" w:color="auto"/>
        <w:bottom w:val="none" w:sz="0" w:space="0" w:color="auto"/>
        <w:right w:val="none" w:sz="0" w:space="0" w:color="auto"/>
      </w:divBdr>
    </w:div>
    <w:div w:id="1709918288">
      <w:bodyDiv w:val="1"/>
      <w:marLeft w:val="0"/>
      <w:marRight w:val="0"/>
      <w:marTop w:val="0"/>
      <w:marBottom w:val="0"/>
      <w:divBdr>
        <w:top w:val="none" w:sz="0" w:space="0" w:color="auto"/>
        <w:left w:val="none" w:sz="0" w:space="0" w:color="auto"/>
        <w:bottom w:val="none" w:sz="0" w:space="0" w:color="auto"/>
        <w:right w:val="none" w:sz="0" w:space="0" w:color="auto"/>
      </w:divBdr>
    </w:div>
    <w:div w:id="1809276809">
      <w:bodyDiv w:val="1"/>
      <w:marLeft w:val="0"/>
      <w:marRight w:val="0"/>
      <w:marTop w:val="0"/>
      <w:marBottom w:val="0"/>
      <w:divBdr>
        <w:top w:val="none" w:sz="0" w:space="0" w:color="auto"/>
        <w:left w:val="none" w:sz="0" w:space="0" w:color="auto"/>
        <w:bottom w:val="none" w:sz="0" w:space="0" w:color="auto"/>
        <w:right w:val="none" w:sz="0" w:space="0" w:color="auto"/>
      </w:divBdr>
    </w:div>
    <w:div w:id="1809973267">
      <w:bodyDiv w:val="1"/>
      <w:marLeft w:val="0"/>
      <w:marRight w:val="0"/>
      <w:marTop w:val="0"/>
      <w:marBottom w:val="0"/>
      <w:divBdr>
        <w:top w:val="none" w:sz="0" w:space="0" w:color="auto"/>
        <w:left w:val="none" w:sz="0" w:space="0" w:color="auto"/>
        <w:bottom w:val="none" w:sz="0" w:space="0" w:color="auto"/>
        <w:right w:val="none" w:sz="0" w:space="0" w:color="auto"/>
      </w:divBdr>
      <w:divsChild>
        <w:div w:id="508909164">
          <w:marLeft w:val="446"/>
          <w:marRight w:val="0"/>
          <w:marTop w:val="0"/>
          <w:marBottom w:val="120"/>
          <w:divBdr>
            <w:top w:val="none" w:sz="0" w:space="0" w:color="auto"/>
            <w:left w:val="none" w:sz="0" w:space="0" w:color="auto"/>
            <w:bottom w:val="none" w:sz="0" w:space="0" w:color="auto"/>
            <w:right w:val="none" w:sz="0" w:space="0" w:color="auto"/>
          </w:divBdr>
        </w:div>
        <w:div w:id="2099978852">
          <w:marLeft w:val="446"/>
          <w:marRight w:val="0"/>
          <w:marTop w:val="0"/>
          <w:marBottom w:val="0"/>
          <w:divBdr>
            <w:top w:val="none" w:sz="0" w:space="0" w:color="auto"/>
            <w:left w:val="none" w:sz="0" w:space="0" w:color="auto"/>
            <w:bottom w:val="none" w:sz="0" w:space="0" w:color="auto"/>
            <w:right w:val="none" w:sz="0" w:space="0" w:color="auto"/>
          </w:divBdr>
        </w:div>
      </w:divsChild>
    </w:div>
    <w:div w:id="1835342658">
      <w:bodyDiv w:val="1"/>
      <w:marLeft w:val="0"/>
      <w:marRight w:val="0"/>
      <w:marTop w:val="0"/>
      <w:marBottom w:val="0"/>
      <w:divBdr>
        <w:top w:val="none" w:sz="0" w:space="0" w:color="auto"/>
        <w:left w:val="none" w:sz="0" w:space="0" w:color="auto"/>
        <w:bottom w:val="none" w:sz="0" w:space="0" w:color="auto"/>
        <w:right w:val="none" w:sz="0" w:space="0" w:color="auto"/>
      </w:divBdr>
    </w:div>
    <w:div w:id="1850827162">
      <w:bodyDiv w:val="1"/>
      <w:marLeft w:val="0"/>
      <w:marRight w:val="0"/>
      <w:marTop w:val="0"/>
      <w:marBottom w:val="0"/>
      <w:divBdr>
        <w:top w:val="none" w:sz="0" w:space="0" w:color="auto"/>
        <w:left w:val="none" w:sz="0" w:space="0" w:color="auto"/>
        <w:bottom w:val="none" w:sz="0" w:space="0" w:color="auto"/>
        <w:right w:val="none" w:sz="0" w:space="0" w:color="auto"/>
      </w:divBdr>
    </w:div>
    <w:div w:id="1851679013">
      <w:bodyDiv w:val="1"/>
      <w:marLeft w:val="0"/>
      <w:marRight w:val="0"/>
      <w:marTop w:val="0"/>
      <w:marBottom w:val="0"/>
      <w:divBdr>
        <w:top w:val="none" w:sz="0" w:space="0" w:color="auto"/>
        <w:left w:val="none" w:sz="0" w:space="0" w:color="auto"/>
        <w:bottom w:val="none" w:sz="0" w:space="0" w:color="auto"/>
        <w:right w:val="none" w:sz="0" w:space="0" w:color="auto"/>
      </w:divBdr>
    </w:div>
    <w:div w:id="1920674209">
      <w:bodyDiv w:val="1"/>
      <w:marLeft w:val="0"/>
      <w:marRight w:val="0"/>
      <w:marTop w:val="0"/>
      <w:marBottom w:val="0"/>
      <w:divBdr>
        <w:top w:val="none" w:sz="0" w:space="0" w:color="auto"/>
        <w:left w:val="none" w:sz="0" w:space="0" w:color="auto"/>
        <w:bottom w:val="none" w:sz="0" w:space="0" w:color="auto"/>
        <w:right w:val="none" w:sz="0" w:space="0" w:color="auto"/>
      </w:divBdr>
    </w:div>
    <w:div w:id="1960725422">
      <w:bodyDiv w:val="1"/>
      <w:marLeft w:val="0"/>
      <w:marRight w:val="0"/>
      <w:marTop w:val="0"/>
      <w:marBottom w:val="0"/>
      <w:divBdr>
        <w:top w:val="none" w:sz="0" w:space="0" w:color="auto"/>
        <w:left w:val="none" w:sz="0" w:space="0" w:color="auto"/>
        <w:bottom w:val="none" w:sz="0" w:space="0" w:color="auto"/>
        <w:right w:val="none" w:sz="0" w:space="0" w:color="auto"/>
      </w:divBdr>
    </w:div>
    <w:div w:id="1967616074">
      <w:bodyDiv w:val="1"/>
      <w:marLeft w:val="0"/>
      <w:marRight w:val="0"/>
      <w:marTop w:val="0"/>
      <w:marBottom w:val="0"/>
      <w:divBdr>
        <w:top w:val="none" w:sz="0" w:space="0" w:color="auto"/>
        <w:left w:val="none" w:sz="0" w:space="0" w:color="auto"/>
        <w:bottom w:val="none" w:sz="0" w:space="0" w:color="auto"/>
        <w:right w:val="none" w:sz="0" w:space="0" w:color="auto"/>
      </w:divBdr>
    </w:div>
    <w:div w:id="1988432758">
      <w:bodyDiv w:val="1"/>
      <w:marLeft w:val="0"/>
      <w:marRight w:val="0"/>
      <w:marTop w:val="0"/>
      <w:marBottom w:val="0"/>
      <w:divBdr>
        <w:top w:val="none" w:sz="0" w:space="0" w:color="auto"/>
        <w:left w:val="none" w:sz="0" w:space="0" w:color="auto"/>
        <w:bottom w:val="none" w:sz="0" w:space="0" w:color="auto"/>
        <w:right w:val="none" w:sz="0" w:space="0" w:color="auto"/>
      </w:divBdr>
    </w:div>
    <w:div w:id="2002152047">
      <w:bodyDiv w:val="1"/>
      <w:marLeft w:val="0"/>
      <w:marRight w:val="0"/>
      <w:marTop w:val="0"/>
      <w:marBottom w:val="0"/>
      <w:divBdr>
        <w:top w:val="none" w:sz="0" w:space="0" w:color="auto"/>
        <w:left w:val="none" w:sz="0" w:space="0" w:color="auto"/>
        <w:bottom w:val="none" w:sz="0" w:space="0" w:color="auto"/>
        <w:right w:val="none" w:sz="0" w:space="0" w:color="auto"/>
      </w:divBdr>
    </w:div>
    <w:div w:id="2047870048">
      <w:bodyDiv w:val="1"/>
      <w:marLeft w:val="0"/>
      <w:marRight w:val="0"/>
      <w:marTop w:val="0"/>
      <w:marBottom w:val="0"/>
      <w:divBdr>
        <w:top w:val="none" w:sz="0" w:space="0" w:color="auto"/>
        <w:left w:val="none" w:sz="0" w:space="0" w:color="auto"/>
        <w:bottom w:val="none" w:sz="0" w:space="0" w:color="auto"/>
        <w:right w:val="none" w:sz="0" w:space="0" w:color="auto"/>
      </w:divBdr>
    </w:div>
    <w:div w:id="2069956207">
      <w:bodyDiv w:val="1"/>
      <w:marLeft w:val="0"/>
      <w:marRight w:val="0"/>
      <w:marTop w:val="0"/>
      <w:marBottom w:val="0"/>
      <w:divBdr>
        <w:top w:val="none" w:sz="0" w:space="0" w:color="auto"/>
        <w:left w:val="none" w:sz="0" w:space="0" w:color="auto"/>
        <w:bottom w:val="none" w:sz="0" w:space="0" w:color="auto"/>
        <w:right w:val="none" w:sz="0" w:space="0" w:color="auto"/>
      </w:divBdr>
    </w:div>
    <w:div w:id="2120484298">
      <w:bodyDiv w:val="1"/>
      <w:marLeft w:val="0"/>
      <w:marRight w:val="0"/>
      <w:marTop w:val="0"/>
      <w:marBottom w:val="0"/>
      <w:divBdr>
        <w:top w:val="none" w:sz="0" w:space="0" w:color="auto"/>
        <w:left w:val="none" w:sz="0" w:space="0" w:color="auto"/>
        <w:bottom w:val="none" w:sz="0" w:space="0" w:color="auto"/>
        <w:right w:val="none" w:sz="0" w:space="0" w:color="auto"/>
      </w:divBdr>
    </w:div>
    <w:div w:id="213216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13" Type="http://schemas.openxmlformats.org/officeDocument/2006/relationships/image" Target="media/image8.tif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7.tif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tif"/><Relationship Id="rId5" Type="http://schemas.openxmlformats.org/officeDocument/2006/relationships/webSettings" Target="webSettings.xml"/><Relationship Id="rId15" Type="http://schemas.openxmlformats.org/officeDocument/2006/relationships/image" Target="media/image10.png"/><Relationship Id="rId10"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image" Target="media/image9.emf"/></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3919E26-2911-4596-94BB-E8FB44C18E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1987</TotalTime>
  <Pages>21</Pages>
  <Words>35428</Words>
  <Characters>201942</Characters>
  <Application>Microsoft Office Word</Application>
  <DocSecurity>0</DocSecurity>
  <Lines>1682</Lines>
  <Paragraphs>473</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HP</Company>
  <LinksUpToDate>false</LinksUpToDate>
  <CharactersWithSpaces>236897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dc:creator>
  <cp:keywords/>
  <dc:description/>
  <cp:lastModifiedBy>antonio agresti</cp:lastModifiedBy>
  <cp:revision>29</cp:revision>
  <dcterms:created xsi:type="dcterms:W3CDTF">2020-12-16T16:30:00Z</dcterms:created>
  <dcterms:modified xsi:type="dcterms:W3CDTF">2020-12-25T11:43:00Z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http://www.zotero.org/styles/vibrational-spectroscopy</vt:lpwstr>
  </property>
  <property fmtid="{D5CDD505-2E9C-101B-9397-08002B2CF9AE}" pid="4" name="Mendeley Recent Style Id 0_1">
    <vt:lpwstr>http://csl.mendeley.com/styles/27516041/advanced-functional-materials-2</vt:lpwstr>
  </property>
  <property fmtid="{D5CDD505-2E9C-101B-9397-08002B2CF9AE}" pid="5" name="Mendeley Recent Style Name 0_1">
    <vt:lpwstr>Advanced Functional Materials - sara pescetelli</vt:lpwstr>
  </property>
  <property fmtid="{D5CDD505-2E9C-101B-9397-08002B2CF9AE}" pid="6" name="Mendeley Recent Style Id 1_1">
    <vt:lpwstr>http://www.zotero.org/styles/american-medical-association</vt:lpwstr>
  </property>
  <property fmtid="{D5CDD505-2E9C-101B-9397-08002B2CF9AE}" pid="7" name="Mendeley Recent Style Name 1_1">
    <vt:lpwstr>American Medical Association</vt:lpwstr>
  </property>
  <property fmtid="{D5CDD505-2E9C-101B-9397-08002B2CF9AE}" pid="8" name="Mendeley Recent Style Id 2_1">
    <vt:lpwstr>http://www.zotero.org/styles/american-political-science-association</vt:lpwstr>
  </property>
  <property fmtid="{D5CDD505-2E9C-101B-9397-08002B2CF9AE}" pid="9" name="Mendeley Recent Style Name 2_1">
    <vt:lpwstr>American Political Science Association</vt:lpwstr>
  </property>
  <property fmtid="{D5CDD505-2E9C-101B-9397-08002B2CF9AE}" pid="10" name="Mendeley Recent Style Id 3_1">
    <vt:lpwstr>http://www.zotero.org/styles/american-sociological-association</vt:lpwstr>
  </property>
  <property fmtid="{D5CDD505-2E9C-101B-9397-08002B2CF9AE}" pid="11" name="Mendeley Recent Style Name 3_1">
    <vt:lpwstr>American Sociological Association</vt:lpwstr>
  </property>
  <property fmtid="{D5CDD505-2E9C-101B-9397-08002B2CF9AE}" pid="12" name="Mendeley Recent Style Id 4_1">
    <vt:lpwstr>http://www.zotero.org/styles/chicago-author-date</vt:lpwstr>
  </property>
  <property fmtid="{D5CDD505-2E9C-101B-9397-08002B2CF9AE}" pid="13" name="Mendeley Recent Style Name 4_1">
    <vt:lpwstr>Chicago Manual of Style 17th edition (author-date)</vt:lpwstr>
  </property>
  <property fmtid="{D5CDD505-2E9C-101B-9397-08002B2CF9AE}" pid="14" name="Mendeley Recent Style Id 5_1">
    <vt:lpwstr>http://www.zotero.org/styles/harvard-cite-them-right</vt:lpwstr>
  </property>
  <property fmtid="{D5CDD505-2E9C-101B-9397-08002B2CF9AE}" pid="15" name="Mendeley Recent Style Name 5_1">
    <vt:lpwstr>Cite Them Right 10th edition - Harvard</vt:lpwstr>
  </property>
  <property fmtid="{D5CDD505-2E9C-101B-9397-08002B2CF9AE}" pid="16" name="Mendeley Recent Style Id 6_1">
    <vt:lpwstr>http://www.zotero.org/styles/ieee</vt:lpwstr>
  </property>
  <property fmtid="{D5CDD505-2E9C-101B-9397-08002B2CF9AE}" pid="17" name="Mendeley Recent Style Name 6_1">
    <vt:lpwstr>IEEE</vt:lpwstr>
  </property>
  <property fmtid="{D5CDD505-2E9C-101B-9397-08002B2CF9AE}" pid="18" name="Mendeley Recent Style Id 7_1">
    <vt:lpwstr>http://www.zotero.org/styles/modern-humanities-research-association</vt:lpwstr>
  </property>
  <property fmtid="{D5CDD505-2E9C-101B-9397-08002B2CF9AE}" pid="19" name="Mendeley Recent Style Name 7_1">
    <vt:lpwstr>Modern Humanities Research Association 3rd edition (note with bibliography)</vt:lpwstr>
  </property>
  <property fmtid="{D5CDD505-2E9C-101B-9397-08002B2CF9AE}" pid="20" name="Mendeley Recent Style Id 8_1">
    <vt:lpwstr>http://www.zotero.org/styles/modern-language-association</vt:lpwstr>
  </property>
  <property fmtid="{D5CDD505-2E9C-101B-9397-08002B2CF9AE}" pid="21" name="Mendeley Recent Style Name 8_1">
    <vt:lpwstr>Modern Language Association 8th edition</vt:lpwstr>
  </property>
  <property fmtid="{D5CDD505-2E9C-101B-9397-08002B2CF9AE}" pid="22" name="Mendeley Recent Style Id 9_1">
    <vt:lpwstr>http://www.zotero.org/styles/vibrational-spectroscopy</vt:lpwstr>
  </property>
  <property fmtid="{D5CDD505-2E9C-101B-9397-08002B2CF9AE}" pid="23" name="Mendeley Recent Style Name 9_1">
    <vt:lpwstr>Vibrational Spectroscopy</vt:lpwstr>
  </property>
  <property fmtid="{D5CDD505-2E9C-101B-9397-08002B2CF9AE}" pid="24" name="Mendeley Unique User Id_1">
    <vt:lpwstr>9e15c831-7556-33a8-bda1-62636de2a315</vt:lpwstr>
  </property>
</Properties>
</file>